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35" w:lineRule="auto"/>
      </w:pPr>
    </w:p>
    <w:p>
      <w:pPr>
        <w:spacing w:before="133" w:line="220" w:lineRule="auto"/>
        <w:jc w:val="center"/>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pacing w:val="-5"/>
          <w:sz w:val="44"/>
          <w:szCs w:val="44"/>
          <w:lang w:eastAsia="zh-CN"/>
        </w:rPr>
        <w:t>许昌市</w:t>
      </w:r>
      <w:r>
        <w:rPr>
          <w:rFonts w:hint="eastAsia" w:ascii="方正小标宋简体" w:hAnsi="方正小标宋简体" w:eastAsia="方正小标宋简体" w:cs="方正小标宋简体"/>
          <w:b w:val="0"/>
          <w:bCs w:val="0"/>
          <w:spacing w:val="-5"/>
          <w:sz w:val="44"/>
          <w:szCs w:val="44"/>
        </w:rPr>
        <w:t>犬只产地检疫申报办理指南</w:t>
      </w:r>
    </w:p>
    <w:bookmarkEnd w:id="0"/>
    <w:p>
      <w:pPr>
        <w:pStyle w:val="2"/>
        <w:spacing w:line="423" w:lineRule="auto"/>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36" w:firstLineChars="200"/>
        <w:jc w:val="both"/>
        <w:textAlignment w:val="baseline"/>
        <w:rPr>
          <w:rFonts w:ascii="仿宋" w:hAnsi="仿宋" w:eastAsia="仿宋" w:cs="仿宋"/>
          <w:sz w:val="30"/>
          <w:szCs w:val="30"/>
        </w:rPr>
      </w:pPr>
      <w:r>
        <w:rPr>
          <w:rFonts w:ascii="仿宋" w:hAnsi="仿宋" w:eastAsia="仿宋" w:cs="仿宋"/>
          <w:spacing w:val="9"/>
          <w:sz w:val="30"/>
          <w:szCs w:val="30"/>
        </w:rPr>
        <w:t>动物检疫证明是经营、运输以及用于展示、演出和比赛的犬</w:t>
      </w:r>
      <w:r>
        <w:rPr>
          <w:rFonts w:ascii="仿宋" w:hAnsi="仿宋" w:eastAsia="仿宋" w:cs="仿宋"/>
          <w:spacing w:val="10"/>
          <w:sz w:val="30"/>
          <w:szCs w:val="30"/>
        </w:rPr>
        <w:t>只经检疫合格的法律凭证。犬只在出售、运输以及用于展示、演出和比赛等活动前，货主应当按照国务院农业农村主管部门的规定向所在地动物卫生监督机构申报检疫，经检疫合格并取得动物</w:t>
      </w:r>
      <w:r>
        <w:rPr>
          <w:rFonts w:ascii="仿宋" w:hAnsi="仿宋" w:eastAsia="仿宋" w:cs="仿宋"/>
          <w:spacing w:val="-2"/>
          <w:sz w:val="30"/>
          <w:szCs w:val="30"/>
        </w:rPr>
        <w:t>检疫证明。</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6" w:firstLineChars="200"/>
        <w:textAlignment w:val="baseline"/>
        <w:outlineLvl w:val="0"/>
        <w:rPr>
          <w:rFonts w:ascii="黑体" w:hAnsi="黑体" w:eastAsia="黑体" w:cs="黑体"/>
          <w:sz w:val="30"/>
          <w:szCs w:val="30"/>
        </w:rPr>
      </w:pPr>
      <w:r>
        <w:rPr>
          <w:rFonts w:ascii="黑体" w:hAnsi="黑体" w:eastAsia="黑体" w:cs="黑体"/>
          <w:b/>
          <w:bCs/>
          <w:spacing w:val="1"/>
          <w:sz w:val="30"/>
          <w:szCs w:val="30"/>
        </w:rPr>
        <w:t>一、设定依据</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318" w:firstLineChars="100"/>
        <w:textAlignment w:val="baseline"/>
        <w:rPr>
          <w:rFonts w:ascii="仿宋" w:hAnsi="仿宋" w:eastAsia="仿宋" w:cs="仿宋"/>
          <w:spacing w:val="9"/>
          <w:sz w:val="30"/>
          <w:szCs w:val="30"/>
        </w:rPr>
      </w:pPr>
      <w:r>
        <w:rPr>
          <w:rFonts w:ascii="仿宋" w:hAnsi="仿宋" w:eastAsia="仿宋" w:cs="仿宋"/>
          <w:spacing w:val="9"/>
          <w:sz w:val="30"/>
          <w:szCs w:val="30"/>
        </w:rPr>
        <w:t>《中华人民共和国动物防疫法》</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318" w:firstLineChars="100"/>
        <w:textAlignment w:val="baseline"/>
        <w:rPr>
          <w:rFonts w:ascii="仿宋" w:hAnsi="仿宋" w:eastAsia="仿宋" w:cs="仿宋"/>
          <w:sz w:val="30"/>
          <w:szCs w:val="30"/>
        </w:rPr>
      </w:pPr>
      <w:r>
        <w:rPr>
          <w:rFonts w:ascii="仿宋" w:hAnsi="仿宋" w:eastAsia="仿宋" w:cs="仿宋"/>
          <w:spacing w:val="9"/>
          <w:sz w:val="30"/>
          <w:szCs w:val="30"/>
        </w:rPr>
        <w:t>《动物检疫管理办法》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316" w:firstLineChars="100"/>
        <w:textAlignment w:val="baseline"/>
        <w:rPr>
          <w:rFonts w:ascii="仿宋" w:hAnsi="仿宋" w:eastAsia="仿宋" w:cs="仿宋"/>
          <w:sz w:val="30"/>
          <w:szCs w:val="30"/>
        </w:rPr>
      </w:pPr>
      <w:r>
        <w:rPr>
          <w:rFonts w:ascii="仿宋" w:hAnsi="仿宋" w:eastAsia="仿宋" w:cs="仿宋"/>
          <w:spacing w:val="8"/>
          <w:sz w:val="30"/>
          <w:szCs w:val="30"/>
        </w:rPr>
        <w:t>《犬产地检疫规程》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02" w:firstLineChars="200"/>
        <w:textAlignment w:val="baseline"/>
        <w:outlineLvl w:val="0"/>
        <w:rPr>
          <w:rFonts w:ascii="黑体" w:hAnsi="黑体" w:eastAsia="黑体" w:cs="黑体"/>
          <w:sz w:val="30"/>
          <w:szCs w:val="30"/>
        </w:rPr>
      </w:pPr>
      <w:r>
        <w:rPr>
          <w:rFonts w:ascii="黑体" w:hAnsi="黑体" w:eastAsia="黑体" w:cs="黑体"/>
          <w:b/>
          <w:bCs/>
          <w:sz w:val="30"/>
          <w:szCs w:val="30"/>
        </w:rPr>
        <w:t>二、申报主体</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24" w:firstLineChars="200"/>
        <w:textAlignment w:val="baseline"/>
        <w:rPr>
          <w:rFonts w:ascii="仿宋" w:hAnsi="仿宋" w:eastAsia="仿宋" w:cs="仿宋"/>
          <w:sz w:val="30"/>
          <w:szCs w:val="30"/>
        </w:rPr>
      </w:pPr>
      <w:r>
        <w:rPr>
          <w:rFonts w:ascii="仿宋" w:hAnsi="仿宋" w:eastAsia="仿宋" w:cs="仿宋"/>
          <w:spacing w:val="6"/>
          <w:sz w:val="30"/>
          <w:szCs w:val="30"/>
        </w:rPr>
        <w:t>犬只饲养单位或个人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4" w:firstLineChars="200"/>
        <w:textAlignment w:val="baseline"/>
        <w:outlineLvl w:val="0"/>
        <w:rPr>
          <w:rFonts w:ascii="黑体" w:hAnsi="黑体" w:eastAsia="黑体" w:cs="黑体"/>
          <w:sz w:val="30"/>
          <w:szCs w:val="30"/>
        </w:rPr>
      </w:pPr>
      <w:r>
        <w:rPr>
          <w:rFonts w:ascii="黑体" w:hAnsi="黑体" w:eastAsia="黑体" w:cs="黑体"/>
          <w:b/>
          <w:bCs/>
          <w:spacing w:val="3"/>
          <w:sz w:val="30"/>
          <w:szCs w:val="30"/>
        </w:rPr>
        <w:t>三、检疫范围</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2" w:firstLineChars="200"/>
        <w:textAlignment w:val="baseline"/>
        <w:rPr>
          <w:rFonts w:ascii="仿宋" w:hAnsi="仿宋" w:eastAsia="仿宋" w:cs="仿宋"/>
          <w:sz w:val="30"/>
          <w:szCs w:val="30"/>
        </w:rPr>
      </w:pPr>
      <w:r>
        <w:rPr>
          <w:rFonts w:ascii="仿宋" w:hAnsi="仿宋" w:eastAsia="仿宋" w:cs="仿宋"/>
          <w:spacing w:val="3"/>
          <w:sz w:val="30"/>
          <w:szCs w:val="30"/>
        </w:rPr>
        <w:t>人工饲养的犬</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0" w:firstLineChars="200"/>
        <w:textAlignment w:val="baseline"/>
        <w:outlineLvl w:val="0"/>
        <w:rPr>
          <w:rFonts w:ascii="黑体" w:hAnsi="黑体" w:eastAsia="黑体" w:cs="黑体"/>
          <w:sz w:val="30"/>
          <w:szCs w:val="30"/>
        </w:rPr>
      </w:pPr>
      <w:r>
        <w:rPr>
          <w:rFonts w:ascii="黑体" w:hAnsi="黑体" w:eastAsia="黑体" w:cs="黑体"/>
          <w:b/>
          <w:bCs/>
          <w:spacing w:val="2"/>
          <w:sz w:val="30"/>
          <w:szCs w:val="30"/>
        </w:rPr>
        <w:t>四、检疫申报办理流程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02" w:firstLineChars="200"/>
        <w:textAlignment w:val="baseline"/>
        <w:rPr>
          <w:rFonts w:hint="eastAsia" w:ascii="仿宋" w:hAnsi="仿宋" w:eastAsia="仿宋" w:cs="仿宋"/>
          <w:sz w:val="32"/>
          <w:szCs w:val="32"/>
        </w:rPr>
      </w:pPr>
      <w:r>
        <w:rPr>
          <w:rFonts w:ascii="楷体" w:hAnsi="楷体" w:eastAsia="楷体" w:cs="楷体"/>
          <w:b/>
          <w:bCs/>
          <w:spacing w:val="25"/>
          <w:sz w:val="30"/>
          <w:szCs w:val="30"/>
        </w:rPr>
        <w:t>(</w:t>
      </w:r>
      <w:r>
        <w:rPr>
          <w:rFonts w:ascii="楷体" w:hAnsi="楷体" w:eastAsia="楷体" w:cs="楷体"/>
          <w:spacing w:val="-85"/>
          <w:sz w:val="30"/>
          <w:szCs w:val="30"/>
        </w:rPr>
        <w:t xml:space="preserve"> </w:t>
      </w:r>
      <w:r>
        <w:rPr>
          <w:rFonts w:ascii="楷体" w:hAnsi="楷体" w:eastAsia="楷体" w:cs="楷体"/>
          <w:b/>
          <w:bCs/>
          <w:spacing w:val="25"/>
          <w:sz w:val="30"/>
          <w:szCs w:val="30"/>
        </w:rPr>
        <w:t>一)申报时限：</w:t>
      </w:r>
      <w:r>
        <w:rPr>
          <w:rFonts w:hint="eastAsia" w:ascii="仿宋" w:hAnsi="仿宋" w:eastAsia="仿宋" w:cs="仿宋"/>
          <w:spacing w:val="25"/>
          <w:sz w:val="32"/>
          <w:szCs w:val="32"/>
        </w:rPr>
        <w:t>犬只饲养单位或个人应当提前3</w:t>
      </w:r>
      <w:r>
        <w:rPr>
          <w:rFonts w:hint="eastAsia" w:ascii="仿宋" w:hAnsi="仿宋" w:eastAsia="仿宋" w:cs="仿宋"/>
          <w:spacing w:val="24"/>
          <w:sz w:val="32"/>
          <w:szCs w:val="32"/>
        </w:rPr>
        <w:t>天向所在</w:t>
      </w:r>
      <w:r>
        <w:rPr>
          <w:rFonts w:hint="eastAsia" w:ascii="仿宋" w:hAnsi="仿宋" w:eastAsia="仿宋" w:cs="仿宋"/>
          <w:spacing w:val="7"/>
          <w:sz w:val="32"/>
          <w:szCs w:val="32"/>
        </w:rPr>
        <w:t>地动物卫生监督机构申报检疫。</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50" w:firstLineChars="200"/>
        <w:textAlignment w:val="baseline"/>
        <w:outlineLvl w:val="0"/>
        <w:rPr>
          <w:rFonts w:ascii="楷体" w:hAnsi="楷体" w:eastAsia="楷体" w:cs="楷体"/>
          <w:sz w:val="30"/>
          <w:szCs w:val="30"/>
        </w:rPr>
      </w:pPr>
      <w:r>
        <w:rPr>
          <w:rFonts w:ascii="楷体" w:hAnsi="楷体" w:eastAsia="楷体" w:cs="楷体"/>
          <w:b/>
          <w:bCs/>
          <w:spacing w:val="12"/>
          <w:sz w:val="30"/>
          <w:szCs w:val="30"/>
        </w:rPr>
        <w:t>(二)申报材料：</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firstLineChars="0"/>
        <w:jc w:val="right"/>
        <w:textAlignment w:val="baseline"/>
        <w:rPr>
          <w:rFonts w:ascii="仿宋" w:hAnsi="仿宋" w:eastAsia="仿宋" w:cs="仿宋"/>
          <w:sz w:val="30"/>
          <w:szCs w:val="30"/>
        </w:rPr>
      </w:pPr>
      <w:r>
        <w:rPr>
          <w:rFonts w:hint="eastAsia" w:ascii="仿宋" w:hAnsi="仿宋" w:eastAsia="仿宋" w:cs="仿宋"/>
          <w:spacing w:val="23"/>
          <w:sz w:val="30"/>
          <w:szCs w:val="30"/>
          <w:lang w:val="en-US" w:eastAsia="zh-CN"/>
        </w:rPr>
        <w:t xml:space="preserve">  </w:t>
      </w:r>
      <w:r>
        <w:rPr>
          <w:rFonts w:ascii="仿宋" w:hAnsi="仿宋" w:eastAsia="仿宋" w:cs="仿宋"/>
          <w:spacing w:val="23"/>
          <w:sz w:val="30"/>
          <w:szCs w:val="30"/>
        </w:rPr>
        <w:t>1.犬：检疫申报单；狂犬病免疫证明；免疫有效保护期</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0" w:firstLine="0" w:firstLineChars="0"/>
        <w:jc w:val="both"/>
        <w:textAlignment w:val="baseline"/>
        <w:rPr>
          <w:rFonts w:ascii="仿宋" w:hAnsi="仿宋" w:eastAsia="仿宋" w:cs="仿宋"/>
          <w:sz w:val="30"/>
          <w:szCs w:val="30"/>
        </w:rPr>
      </w:pPr>
      <w:r>
        <w:rPr>
          <w:rFonts w:hint="eastAsia" w:ascii="仿宋" w:hAnsi="仿宋" w:eastAsia="仿宋" w:cs="仿宋"/>
          <w:sz w:val="30"/>
          <w:szCs w:val="30"/>
          <w:lang w:eastAsia="zh-CN"/>
        </w:rPr>
        <w:t>内</w:t>
      </w:r>
      <w:r>
        <w:rPr>
          <w:rFonts w:ascii="仿宋" w:hAnsi="仿宋" w:eastAsia="仿宋" w:cs="仿宋"/>
          <w:sz w:val="30"/>
          <w:szCs w:val="30"/>
        </w:rPr>
        <w:t>出具的免疫抗体检测报告。</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rFonts w:ascii="仿宋" w:hAnsi="仿宋" w:eastAsia="仿宋" w:cs="仿宋"/>
          <w:sz w:val="30"/>
          <w:szCs w:val="30"/>
        </w:rPr>
      </w:pPr>
      <w:r>
        <w:rPr>
          <w:rFonts w:ascii="仿宋" w:hAnsi="仿宋" w:eastAsia="仿宋" w:cs="仿宋"/>
          <w:spacing w:val="20"/>
          <w:sz w:val="30"/>
          <w:szCs w:val="30"/>
        </w:rPr>
        <w:t>2.</w:t>
      </w:r>
      <w:r>
        <w:rPr>
          <w:rFonts w:ascii="仿宋" w:hAnsi="仿宋" w:eastAsia="仿宋" w:cs="仿宋"/>
          <w:spacing w:val="-67"/>
          <w:sz w:val="30"/>
          <w:szCs w:val="30"/>
        </w:rPr>
        <w:t xml:space="preserve"> </w:t>
      </w:r>
      <w:r>
        <w:rPr>
          <w:rFonts w:ascii="仿宋" w:hAnsi="仿宋" w:eastAsia="仿宋" w:cs="仿宋"/>
          <w:spacing w:val="20"/>
          <w:sz w:val="30"/>
          <w:szCs w:val="30"/>
        </w:rPr>
        <w:t>已经取得产地检疫证明的犬只，从专门经营</w:t>
      </w:r>
      <w:r>
        <w:rPr>
          <w:rFonts w:ascii="仿宋" w:hAnsi="仿宋" w:eastAsia="仿宋" w:cs="仿宋"/>
          <w:spacing w:val="19"/>
          <w:sz w:val="30"/>
          <w:szCs w:val="30"/>
        </w:rPr>
        <w:t>动物的集贸</w:t>
      </w:r>
      <w:r>
        <w:rPr>
          <w:rFonts w:ascii="仿宋" w:hAnsi="仿宋" w:eastAsia="仿宋" w:cs="仿宋"/>
          <w:spacing w:val="10"/>
          <w:sz w:val="30"/>
          <w:szCs w:val="30"/>
        </w:rPr>
        <w:t>市场继续出售或运输的，或者展示、演示、比赛后需要继续运输</w:t>
      </w:r>
      <w:r>
        <w:rPr>
          <w:rFonts w:ascii="仿宋" w:hAnsi="仿宋" w:eastAsia="仿宋" w:cs="仿宋"/>
          <w:spacing w:val="6"/>
          <w:sz w:val="30"/>
          <w:szCs w:val="30"/>
        </w:rPr>
        <w:t>的，提供检疫申报单、原始检疫证明和完整进出场记录。</w:t>
      </w:r>
    </w:p>
    <w:p>
      <w:pPr>
        <w:keepNext w:val="0"/>
        <w:keepLines w:val="0"/>
        <w:pageBreakBefore w:val="0"/>
        <w:widowControl/>
        <w:kinsoku w:val="0"/>
        <w:wordWrap/>
        <w:overflowPunct/>
        <w:topLinePunct w:val="0"/>
        <w:autoSpaceDE w:val="0"/>
        <w:autoSpaceDN w:val="0"/>
        <w:bidi w:val="0"/>
        <w:adjustRightInd w:val="0"/>
        <w:snapToGrid w:val="0"/>
        <w:spacing w:before="73" w:line="560" w:lineRule="exact"/>
        <w:ind w:left="794"/>
        <w:textAlignment w:val="baseline"/>
        <w:outlineLvl w:val="0"/>
      </w:pPr>
      <w:r>
        <w:rPr>
          <w:rFonts w:ascii="楷体" w:hAnsi="楷体" w:eastAsia="楷体" w:cs="楷体"/>
          <w:b/>
          <w:bCs/>
          <w:spacing w:val="11"/>
          <w:sz w:val="30"/>
          <w:szCs w:val="30"/>
        </w:rPr>
        <w:t>(三)申报点公示：</w:t>
      </w:r>
    </w:p>
    <w:tbl>
      <w:tblPr>
        <w:tblStyle w:val="9"/>
        <w:tblW w:w="8661" w:type="dxa"/>
        <w:tblInd w:w="1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61"/>
        <w:gridCol w:w="3705"/>
        <w:gridCol w:w="2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1"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42" w:line="560" w:lineRule="exact"/>
              <w:ind w:left="818"/>
              <w:textAlignment w:val="baseline"/>
            </w:pPr>
            <w:r>
              <w:rPr>
                <w:b/>
                <w:bCs/>
                <w:spacing w:val="-2"/>
              </w:rPr>
              <w:t>申报点名称</w:t>
            </w:r>
          </w:p>
        </w:tc>
        <w:tc>
          <w:tcPr>
            <w:tcW w:w="370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56" w:line="560" w:lineRule="exact"/>
              <w:ind w:left="1027"/>
              <w:textAlignment w:val="baseline"/>
            </w:pPr>
            <w:r>
              <w:rPr>
                <w:b/>
                <w:bCs/>
                <w:spacing w:val="-9"/>
              </w:rPr>
              <w:t>地</w:t>
            </w:r>
            <w:r>
              <w:rPr>
                <w:spacing w:val="4"/>
              </w:rPr>
              <w:t xml:space="preserve">   </w:t>
            </w:r>
            <w:r>
              <w:rPr>
                <w:b/>
                <w:bCs/>
                <w:spacing w:val="-9"/>
              </w:rPr>
              <w:t>址</w:t>
            </w:r>
          </w:p>
        </w:tc>
        <w:tc>
          <w:tcPr>
            <w:tcW w:w="229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44" w:line="560" w:lineRule="exact"/>
              <w:ind w:left="771"/>
              <w:textAlignment w:val="baseline"/>
            </w:pPr>
            <w:r>
              <w:rPr>
                <w:b/>
                <w:bCs/>
                <w:spacing w:val="-6"/>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661" w:type="dxa"/>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ascii="Arial"/>
                <w:sz w:val="21"/>
              </w:rPr>
            </w:pPr>
            <w:r>
              <w:rPr>
                <w:rFonts w:hint="eastAsia" w:eastAsia="仿宋_GB2312" w:cs="Times New Roman"/>
                <w:color w:val="auto"/>
                <w:kern w:val="2"/>
                <w:sz w:val="21"/>
                <w:szCs w:val="24"/>
                <w:vertAlign w:val="baseline"/>
                <w:lang w:val="en-US" w:eastAsia="zh-CN" w:bidi="ar-SA"/>
              </w:rPr>
              <w:t>许昌市直申报点</w:t>
            </w:r>
          </w:p>
        </w:tc>
        <w:tc>
          <w:tcPr>
            <w:tcW w:w="370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许昌市莲城大道966号</w:t>
            </w:r>
          </w:p>
        </w:tc>
        <w:tc>
          <w:tcPr>
            <w:tcW w:w="229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default"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0374-2620510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1" w:type="dxa"/>
            <w:shd w:val="clear" w:color="auto" w:fill="auto"/>
            <w:vAlign w:val="top"/>
          </w:tcPr>
          <w:p>
            <w:pPr>
              <w:bidi w:val="0"/>
              <w:ind w:firstLine="0" w:firstLineChars="0"/>
              <w:jc w:val="center"/>
              <w:rPr>
                <w:rFonts w:hint="eastAsia" w:ascii="Arial" w:hAnsi="Arial" w:eastAsia="仿宋_GB2312" w:cs="Times New Roman"/>
                <w:snapToGrid w:val="0"/>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魏都区申报点</w:t>
            </w:r>
          </w:p>
        </w:tc>
        <w:tc>
          <w:tcPr>
            <w:tcW w:w="370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魏都区华佗路1757号</w:t>
            </w:r>
          </w:p>
        </w:tc>
        <w:tc>
          <w:tcPr>
            <w:tcW w:w="229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0374-2277756</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13837437576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1" w:type="dxa"/>
            <w:shd w:val="clear" w:color="auto" w:fill="auto"/>
            <w:vAlign w:val="top"/>
          </w:tcPr>
          <w:p>
            <w:pPr>
              <w:bidi w:val="0"/>
              <w:ind w:firstLine="0" w:firstLineChars="0"/>
              <w:jc w:val="center"/>
              <w:rPr>
                <w:rFonts w:hint="eastAsia" w:ascii="Arial" w:hAnsi="Arial" w:eastAsia="仿宋_GB2312" w:cs="Times New Roman"/>
                <w:snapToGrid w:val="0"/>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建安区申报点</w:t>
            </w:r>
          </w:p>
        </w:tc>
        <w:tc>
          <w:tcPr>
            <w:tcW w:w="370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建安区新兴西路4760号</w:t>
            </w:r>
          </w:p>
        </w:tc>
        <w:tc>
          <w:tcPr>
            <w:tcW w:w="229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13782336951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1" w:type="dxa"/>
            <w:shd w:val="clear" w:color="auto" w:fill="auto"/>
            <w:vAlign w:val="top"/>
          </w:tcPr>
          <w:p>
            <w:pPr>
              <w:bidi w:val="0"/>
              <w:ind w:firstLine="0" w:firstLineChars="0"/>
              <w:jc w:val="center"/>
              <w:rPr>
                <w:rFonts w:hint="eastAsia" w:ascii="Arial" w:hAnsi="Arial" w:eastAsia="仿宋_GB2312" w:cs="Times New Roman"/>
                <w:snapToGrid w:val="0"/>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鄢陵县申报点</w:t>
            </w:r>
          </w:p>
        </w:tc>
        <w:tc>
          <w:tcPr>
            <w:tcW w:w="370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鄢陵县安陵镇畜牧兽医站</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鄢陵县安陵镇东大街与文明路口西北角</w:t>
            </w:r>
          </w:p>
        </w:tc>
        <w:tc>
          <w:tcPr>
            <w:tcW w:w="229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18103747966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1" w:type="dxa"/>
            <w:shd w:val="clear" w:color="auto" w:fill="auto"/>
            <w:vAlign w:val="top"/>
          </w:tcPr>
          <w:p>
            <w:pPr>
              <w:bidi w:val="0"/>
              <w:ind w:firstLine="0" w:firstLineChars="0"/>
              <w:jc w:val="center"/>
              <w:rPr>
                <w:rFonts w:hint="eastAsia" w:ascii="Arial" w:hAnsi="Arial" w:eastAsia="仿宋_GB2312" w:cs="Times New Roman"/>
                <w:snapToGrid w:val="0"/>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襄城县申报点</w:t>
            </w:r>
          </w:p>
        </w:tc>
        <w:tc>
          <w:tcPr>
            <w:tcW w:w="370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襄城县库庄镇李来村南500米农牧业服务中心</w:t>
            </w:r>
          </w:p>
        </w:tc>
        <w:tc>
          <w:tcPr>
            <w:tcW w:w="229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0374-7356213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1" w:type="dxa"/>
            <w:shd w:val="clear" w:color="auto" w:fill="auto"/>
            <w:vAlign w:val="top"/>
          </w:tcPr>
          <w:p>
            <w:pPr>
              <w:bidi w:val="0"/>
              <w:ind w:firstLine="0" w:firstLineChars="0"/>
              <w:jc w:val="center"/>
              <w:rPr>
                <w:rFonts w:hint="eastAsia" w:ascii="Arial" w:hAnsi="Arial" w:eastAsia="仿宋_GB2312" w:cs="Times New Roman"/>
                <w:snapToGrid w:val="0"/>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禹州市申报点</w:t>
            </w:r>
          </w:p>
        </w:tc>
        <w:tc>
          <w:tcPr>
            <w:tcW w:w="370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禹州市禹王大道与颍河大街交叉口西200米路北</w:t>
            </w:r>
          </w:p>
        </w:tc>
        <w:tc>
          <w:tcPr>
            <w:tcW w:w="229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0374-2077670</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13782286406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61" w:type="dxa"/>
            <w:shd w:val="clear" w:color="auto" w:fill="auto"/>
            <w:vAlign w:val="top"/>
          </w:tcPr>
          <w:p>
            <w:pPr>
              <w:bidi w:val="0"/>
              <w:ind w:firstLine="0" w:firstLineChars="0"/>
              <w:jc w:val="center"/>
              <w:rPr>
                <w:rFonts w:hint="eastAsia" w:ascii="Arial" w:hAnsi="Arial" w:eastAsia="仿宋_GB2312" w:cs="Times New Roman"/>
                <w:snapToGrid w:val="0"/>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长葛市申报点</w:t>
            </w:r>
          </w:p>
        </w:tc>
        <w:tc>
          <w:tcPr>
            <w:tcW w:w="370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长葛市长社路147号</w:t>
            </w:r>
          </w:p>
        </w:tc>
        <w:tc>
          <w:tcPr>
            <w:tcW w:w="2295" w:type="dxa"/>
            <w:shd w:val="clear" w:color="auto" w:fill="auto"/>
            <w:vAlign w:val="top"/>
          </w:tcPr>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0374-2585123</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0" w:firstLineChars="0"/>
              <w:jc w:val="center"/>
              <w:textAlignment w:val="baseline"/>
              <w:rPr>
                <w:rFonts w:hint="eastAsia" w:eastAsia="仿宋_GB2312" w:cs="Times New Roman"/>
                <w:color w:val="auto"/>
                <w:kern w:val="2"/>
                <w:sz w:val="21"/>
                <w:szCs w:val="24"/>
                <w:vertAlign w:val="baseline"/>
                <w:lang w:val="en-US" w:eastAsia="zh-CN" w:bidi="ar-SA"/>
              </w:rPr>
            </w:pPr>
            <w:r>
              <w:rPr>
                <w:rFonts w:hint="eastAsia" w:eastAsia="仿宋_GB2312" w:cs="Times New Roman"/>
                <w:color w:val="auto"/>
                <w:kern w:val="2"/>
                <w:sz w:val="21"/>
                <w:szCs w:val="24"/>
                <w:vertAlign w:val="baseline"/>
                <w:lang w:val="en-US" w:eastAsia="zh-CN" w:bidi="ar-SA"/>
              </w:rPr>
              <w:t>15993698398</w:t>
            </w:r>
          </w:p>
        </w:tc>
      </w:tr>
    </w:tbl>
    <w:p>
      <w:pPr>
        <w:keepNext w:val="0"/>
        <w:keepLines w:val="0"/>
        <w:pageBreakBefore w:val="0"/>
        <w:widowControl/>
        <w:kinsoku w:val="0"/>
        <w:wordWrap/>
        <w:overflowPunct/>
        <w:topLinePunct w:val="0"/>
        <w:autoSpaceDE w:val="0"/>
        <w:autoSpaceDN w:val="0"/>
        <w:bidi w:val="0"/>
        <w:adjustRightInd w:val="0"/>
        <w:snapToGrid w:val="0"/>
        <w:spacing w:before="73" w:line="560" w:lineRule="exact"/>
        <w:ind w:left="794"/>
        <w:textAlignment w:val="baseline"/>
        <w:outlineLvl w:val="0"/>
        <w:rPr>
          <w:rFonts w:ascii="楷体" w:hAnsi="楷体" w:eastAsia="楷体" w:cs="楷体"/>
          <w:b/>
          <w:bCs/>
          <w:spacing w:val="11"/>
          <w:sz w:val="30"/>
          <w:szCs w:val="30"/>
        </w:rPr>
      </w:pPr>
      <w:r>
        <w:rPr>
          <w:rFonts w:ascii="楷体" w:hAnsi="楷体" w:eastAsia="楷体" w:cs="楷体"/>
          <w:b/>
          <w:bCs/>
          <w:spacing w:val="11"/>
          <w:sz w:val="30"/>
          <w:szCs w:val="30"/>
        </w:rPr>
        <w:t>(四)疫病检测机构公示</w:t>
      </w:r>
      <w:r>
        <w:rPr>
          <w:rFonts w:hint="eastAsia" w:ascii="楷体" w:hAnsi="楷体" w:eastAsia="楷体" w:cs="楷体"/>
          <w:b/>
          <w:bCs/>
          <w:spacing w:val="11"/>
          <w:sz w:val="30"/>
          <w:szCs w:val="30"/>
          <w:lang w:eastAsia="zh-CN"/>
        </w:rPr>
        <w:t>（第一批）</w:t>
      </w:r>
      <w:r>
        <w:rPr>
          <w:rFonts w:ascii="楷体" w:hAnsi="楷体" w:eastAsia="楷体" w:cs="楷体"/>
          <w:b/>
          <w:bCs/>
          <w:spacing w:val="11"/>
          <w:sz w:val="30"/>
          <w:szCs w:val="30"/>
        </w:rPr>
        <w:t>：</w:t>
      </w:r>
    </w:p>
    <w:tbl>
      <w:tblPr>
        <w:tblStyle w:val="9"/>
        <w:tblW w:w="8769"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3735"/>
        <w:gridCol w:w="2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681"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30" w:line="560" w:lineRule="exact"/>
              <w:ind w:left="688"/>
              <w:textAlignment w:val="baseline"/>
            </w:pPr>
            <w:r>
              <w:rPr>
                <w:b/>
                <w:bCs/>
                <w:spacing w:val="-5"/>
              </w:rPr>
              <w:t>检测机构名称</w:t>
            </w:r>
          </w:p>
        </w:tc>
        <w:tc>
          <w:tcPr>
            <w:tcW w:w="373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46" w:line="560" w:lineRule="exact"/>
              <w:ind w:left="1017"/>
              <w:textAlignment w:val="baseline"/>
            </w:pPr>
            <w:r>
              <w:rPr>
                <w:b/>
                <w:bCs/>
                <w:spacing w:val="-9"/>
              </w:rPr>
              <w:t>地</w:t>
            </w:r>
            <w:r>
              <w:rPr>
                <w:spacing w:val="4"/>
              </w:rPr>
              <w:t xml:space="preserve">   </w:t>
            </w:r>
            <w:r>
              <w:rPr>
                <w:b/>
                <w:bCs/>
                <w:spacing w:val="-9"/>
              </w:rPr>
              <w:t>址</w:t>
            </w:r>
          </w:p>
        </w:tc>
        <w:tc>
          <w:tcPr>
            <w:tcW w:w="235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34" w:line="560" w:lineRule="exact"/>
              <w:ind w:left="781"/>
              <w:textAlignment w:val="baseline"/>
            </w:pPr>
            <w:r>
              <w:rPr>
                <w:b/>
                <w:bCs/>
                <w:spacing w:val="-6"/>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81" w:type="dxa"/>
            <w:shd w:val="clear" w:color="auto" w:fill="auto"/>
            <w:vAlign w:val="top"/>
          </w:tcPr>
          <w:p>
            <w:pPr>
              <w:jc w:val="center"/>
              <w:rPr>
                <w:rFonts w:hint="eastAsia" w:ascii="仿宋" w:hAnsi="仿宋" w:eastAsia="仿宋" w:cs="仿宋"/>
                <w:sz w:val="21"/>
                <w:lang w:eastAsia="zh-CN"/>
              </w:rPr>
            </w:pPr>
            <w:r>
              <w:rPr>
                <w:rFonts w:hint="eastAsia" w:ascii="仿宋" w:hAnsi="仿宋" w:eastAsia="仿宋" w:cs="仿宋"/>
                <w:sz w:val="21"/>
                <w:lang w:eastAsia="zh-CN"/>
              </w:rPr>
              <w:t>许昌市动物疫病预防</w:t>
            </w:r>
          </w:p>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lang w:eastAsia="zh-CN"/>
              </w:rPr>
              <w:t>控制中心实验室</w:t>
            </w:r>
          </w:p>
        </w:tc>
        <w:tc>
          <w:tcPr>
            <w:tcW w:w="3735" w:type="dxa"/>
            <w:shd w:val="clear" w:color="auto" w:fill="auto"/>
            <w:vAlign w:val="top"/>
          </w:tcPr>
          <w:p>
            <w:pPr>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lang w:eastAsia="zh-CN"/>
              </w:rPr>
              <w:t>许昌市魏都区莲城大道</w:t>
            </w:r>
            <w:r>
              <w:rPr>
                <w:rFonts w:hint="eastAsia" w:ascii="仿宋" w:hAnsi="仿宋" w:eastAsia="仿宋" w:cs="仿宋"/>
                <w:sz w:val="21"/>
                <w:lang w:val="en-US" w:eastAsia="zh-CN"/>
              </w:rPr>
              <w:t>1016号</w:t>
            </w:r>
          </w:p>
        </w:tc>
        <w:tc>
          <w:tcPr>
            <w:tcW w:w="2353" w:type="dxa"/>
            <w:vAlign w:val="top"/>
          </w:tcPr>
          <w:p>
            <w:pPr>
              <w:jc w:val="center"/>
              <w:rPr>
                <w:rFonts w:hint="default" w:ascii="Arial"/>
                <w:sz w:val="21"/>
                <w:lang w:val="en-US"/>
              </w:rPr>
            </w:pPr>
            <w:r>
              <w:rPr>
                <w:rFonts w:hint="eastAsia" w:eastAsia="宋体"/>
                <w:sz w:val="21"/>
                <w:lang w:val="en-US" w:eastAsia="zh-CN"/>
              </w:rPr>
              <w:t>0374-2662171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681" w:type="dxa"/>
            <w:shd w:val="clear" w:color="auto" w:fill="auto"/>
            <w:vAlign w:val="top"/>
          </w:tcPr>
          <w:p>
            <w:pPr>
              <w:jc w:val="center"/>
              <w:rPr>
                <w:rFonts w:hint="eastAsia" w:ascii="仿宋" w:hAnsi="仿宋" w:eastAsia="仿宋" w:cs="仿宋"/>
                <w:sz w:val="21"/>
                <w:lang w:eastAsia="zh-CN"/>
              </w:rPr>
            </w:pPr>
            <w:r>
              <w:rPr>
                <w:rFonts w:hint="eastAsia" w:ascii="仿宋" w:hAnsi="仿宋" w:eastAsia="仿宋" w:cs="仿宋"/>
                <w:sz w:val="21"/>
                <w:lang w:eastAsia="zh-CN"/>
              </w:rPr>
              <w:t>襄城县农牧业服务</w:t>
            </w:r>
          </w:p>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lang w:eastAsia="zh-CN"/>
              </w:rPr>
              <w:t>中心实验室</w:t>
            </w:r>
          </w:p>
        </w:tc>
        <w:tc>
          <w:tcPr>
            <w:tcW w:w="3735" w:type="dxa"/>
            <w:shd w:val="clear" w:color="auto" w:fill="auto"/>
            <w:vAlign w:val="top"/>
          </w:tcPr>
          <w:p>
            <w:pPr>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lang w:eastAsia="zh-CN"/>
              </w:rPr>
              <w:t>襄城县紫云大道中段</w:t>
            </w:r>
            <w:r>
              <w:rPr>
                <w:rFonts w:hint="eastAsia" w:ascii="仿宋" w:hAnsi="仿宋" w:eastAsia="仿宋" w:cs="仿宋"/>
                <w:sz w:val="21"/>
                <w:lang w:val="en-US" w:eastAsia="zh-CN"/>
              </w:rPr>
              <w:t>872号</w:t>
            </w:r>
          </w:p>
        </w:tc>
        <w:tc>
          <w:tcPr>
            <w:tcW w:w="2353" w:type="dxa"/>
            <w:vAlign w:val="top"/>
          </w:tcPr>
          <w:p>
            <w:pPr>
              <w:jc w:val="center"/>
              <w:rPr>
                <w:rFonts w:ascii="Arial"/>
                <w:sz w:val="21"/>
              </w:rPr>
            </w:pPr>
            <w:r>
              <w:rPr>
                <w:rFonts w:hint="eastAsia" w:eastAsia="宋体"/>
                <w:sz w:val="21"/>
                <w:lang w:val="en-US" w:eastAsia="zh-CN"/>
              </w:rPr>
              <w:t>0374-3769669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681" w:type="dxa"/>
            <w:shd w:val="clear" w:color="auto" w:fill="auto"/>
            <w:vAlign w:val="top"/>
          </w:tcPr>
          <w:p>
            <w:pPr>
              <w:jc w:val="center"/>
              <w:rPr>
                <w:rFonts w:hint="eastAsia" w:ascii="仿宋" w:hAnsi="仿宋" w:eastAsia="仿宋" w:cs="仿宋"/>
                <w:sz w:val="21"/>
                <w:lang w:eastAsia="zh-CN"/>
              </w:rPr>
            </w:pPr>
            <w:r>
              <w:rPr>
                <w:rFonts w:hint="eastAsia" w:ascii="仿宋" w:hAnsi="仿宋" w:eastAsia="仿宋" w:cs="仿宋"/>
                <w:sz w:val="21"/>
                <w:lang w:val="en-US" w:eastAsia="zh-CN"/>
              </w:rPr>
              <w:t>鄢陵县</w:t>
            </w:r>
            <w:r>
              <w:rPr>
                <w:rFonts w:hint="eastAsia" w:ascii="仿宋" w:hAnsi="仿宋" w:eastAsia="仿宋" w:cs="仿宋"/>
                <w:sz w:val="21"/>
                <w:lang w:eastAsia="zh-CN"/>
              </w:rPr>
              <w:t>动物疫病预防</w:t>
            </w:r>
          </w:p>
          <w:p>
            <w:pPr>
              <w:jc w:val="center"/>
              <w:rPr>
                <w:rFonts w:hint="eastAsia" w:ascii="仿宋" w:hAnsi="仿宋" w:eastAsia="仿宋" w:cs="仿宋"/>
                <w:snapToGrid w:val="0"/>
                <w:color w:val="000000"/>
                <w:kern w:val="0"/>
                <w:sz w:val="21"/>
                <w:szCs w:val="21"/>
                <w:lang w:val="en-US" w:eastAsia="en-US" w:bidi="ar-SA"/>
              </w:rPr>
            </w:pPr>
            <w:r>
              <w:rPr>
                <w:rFonts w:hint="eastAsia" w:ascii="仿宋" w:hAnsi="仿宋" w:eastAsia="仿宋" w:cs="仿宋"/>
                <w:sz w:val="21"/>
                <w:lang w:eastAsia="zh-CN"/>
              </w:rPr>
              <w:t>控制中心实验室</w:t>
            </w:r>
          </w:p>
        </w:tc>
        <w:tc>
          <w:tcPr>
            <w:tcW w:w="3735" w:type="dxa"/>
            <w:shd w:val="clear" w:color="auto" w:fill="auto"/>
            <w:vAlign w:val="top"/>
          </w:tcPr>
          <w:p>
            <w:pPr>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lang w:val="en-US" w:eastAsia="zh-CN"/>
              </w:rPr>
              <w:t>鄢陵县开发区教育园区西邻人防楼</w:t>
            </w:r>
          </w:p>
        </w:tc>
        <w:tc>
          <w:tcPr>
            <w:tcW w:w="2353" w:type="dxa"/>
            <w:vAlign w:val="top"/>
          </w:tcPr>
          <w:p>
            <w:pPr>
              <w:jc w:val="center"/>
              <w:rPr>
                <w:rFonts w:ascii="Arial"/>
                <w:sz w:val="21"/>
              </w:rPr>
            </w:pPr>
            <w:r>
              <w:rPr>
                <w:rFonts w:hint="eastAsia" w:eastAsia="宋体"/>
                <w:sz w:val="21"/>
                <w:lang w:val="en-US" w:eastAsia="zh-CN"/>
              </w:rPr>
              <w:t>0374-7593268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681" w:type="dxa"/>
            <w:shd w:val="clear" w:color="auto" w:fill="auto"/>
            <w:vAlign w:val="top"/>
          </w:tcPr>
          <w:p>
            <w:pPr>
              <w:jc w:val="center"/>
              <w:rPr>
                <w:rFonts w:hint="eastAsia" w:ascii="仿宋" w:hAnsi="仿宋" w:eastAsia="仿宋" w:cs="仿宋"/>
                <w:lang w:eastAsia="zh-CN"/>
              </w:rPr>
            </w:pPr>
            <w:r>
              <w:rPr>
                <w:rFonts w:hint="eastAsia" w:ascii="仿宋" w:hAnsi="仿宋" w:eastAsia="仿宋" w:cs="仿宋"/>
                <w:lang w:eastAsia="zh-CN"/>
              </w:rPr>
              <w:t>长葛市动物疫病预防</w:t>
            </w:r>
          </w:p>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控制中心实验室</w:t>
            </w:r>
          </w:p>
        </w:tc>
        <w:tc>
          <w:tcPr>
            <w:tcW w:w="3735" w:type="dxa"/>
            <w:shd w:val="clear" w:color="auto" w:fill="auto"/>
            <w:vAlign w:val="top"/>
          </w:tcPr>
          <w:p>
            <w:pPr>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长葛市长社路中段37号</w:t>
            </w:r>
          </w:p>
        </w:tc>
        <w:tc>
          <w:tcPr>
            <w:tcW w:w="2353" w:type="dxa"/>
            <w:vAlign w:val="top"/>
          </w:tcPr>
          <w:p>
            <w:pPr>
              <w:jc w:val="center"/>
              <w:rPr>
                <w:rFonts w:ascii="Arial"/>
                <w:sz w:val="21"/>
              </w:rPr>
            </w:pPr>
            <w:r>
              <w:rPr>
                <w:rFonts w:hint="eastAsia" w:eastAsia="宋体"/>
                <w:lang w:eastAsia="zh-CN"/>
              </w:rPr>
              <w:t>0374-2</w:t>
            </w:r>
            <w:r>
              <w:rPr>
                <w:rFonts w:eastAsia="宋体"/>
                <w:lang w:eastAsia="zh-CN"/>
              </w:rPr>
              <w:t>585090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2681" w:type="dxa"/>
            <w:shd w:val="clear" w:color="auto" w:fill="auto"/>
            <w:vAlign w:val="center"/>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lang w:eastAsia="zh-CN"/>
              </w:rPr>
              <w:t>禹州市畜牧服务中心实验室</w:t>
            </w:r>
          </w:p>
        </w:tc>
        <w:tc>
          <w:tcPr>
            <w:tcW w:w="3735" w:type="dxa"/>
            <w:shd w:val="clear" w:color="auto" w:fill="auto"/>
            <w:vAlign w:val="center"/>
          </w:tcPr>
          <w:p>
            <w:pPr>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z w:val="21"/>
                <w:lang w:eastAsia="zh-CN"/>
              </w:rPr>
              <w:t>禹州市行政北路</w:t>
            </w:r>
            <w:r>
              <w:rPr>
                <w:rFonts w:hint="eastAsia" w:ascii="仿宋" w:hAnsi="仿宋" w:eastAsia="仿宋" w:cs="仿宋"/>
                <w:sz w:val="21"/>
                <w:lang w:val="en-US" w:eastAsia="zh-CN"/>
              </w:rPr>
              <w:t>1号</w:t>
            </w:r>
          </w:p>
        </w:tc>
        <w:tc>
          <w:tcPr>
            <w:tcW w:w="2353" w:type="dxa"/>
            <w:vAlign w:val="center"/>
          </w:tcPr>
          <w:p>
            <w:pPr>
              <w:jc w:val="center"/>
              <w:rPr>
                <w:rFonts w:ascii="Arial"/>
                <w:sz w:val="21"/>
              </w:rPr>
            </w:pPr>
            <w:r>
              <w:rPr>
                <w:rFonts w:hint="eastAsia" w:eastAsia="宋体"/>
                <w:sz w:val="21"/>
                <w:lang w:val="en-US" w:eastAsia="zh-CN"/>
              </w:rPr>
              <w:t>0374-2076979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681" w:type="dxa"/>
            <w:shd w:val="clear" w:color="auto" w:fill="auto"/>
            <w:vAlign w:val="top"/>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建安区农牧业服务中心实验室</w:t>
            </w:r>
          </w:p>
        </w:tc>
        <w:tc>
          <w:tcPr>
            <w:tcW w:w="3735" w:type="dxa"/>
            <w:shd w:val="clear" w:color="auto" w:fill="auto"/>
            <w:vAlign w:val="top"/>
          </w:tcPr>
          <w:p>
            <w:pPr>
              <w:jc w:val="left"/>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lang w:eastAsia="zh-CN"/>
              </w:rPr>
              <w:t>许昌市新兴路4756号</w:t>
            </w:r>
          </w:p>
        </w:tc>
        <w:tc>
          <w:tcPr>
            <w:tcW w:w="2353" w:type="dxa"/>
            <w:vAlign w:val="top"/>
          </w:tcPr>
          <w:p>
            <w:pPr>
              <w:jc w:val="center"/>
              <w:rPr>
                <w:sz w:val="18"/>
                <w:szCs w:val="18"/>
              </w:rPr>
            </w:pPr>
            <w:r>
              <w:rPr>
                <w:rFonts w:hint="eastAsia" w:eastAsiaTheme="minorEastAsia"/>
                <w:lang w:eastAsia="zh-CN"/>
              </w:rPr>
              <w:t>0374-3261377</w:t>
            </w:r>
          </w:p>
        </w:tc>
      </w:tr>
    </w:tbl>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0"/>
        <w:textAlignment w:val="baseline"/>
        <w:rPr>
          <w:rFonts w:ascii="仿宋" w:hAnsi="仿宋" w:eastAsia="仿宋" w:cs="仿宋"/>
          <w:sz w:val="30"/>
          <w:szCs w:val="30"/>
        </w:rPr>
        <w:sectPr>
          <w:footerReference r:id="rId5" w:type="default"/>
          <w:pgSz w:w="11900" w:h="16840"/>
          <w:pgMar w:top="1431" w:right="1474" w:bottom="1134" w:left="1474" w:header="0" w:footer="1622" w:gutter="0"/>
          <w:pgNumType w:fmt="decimal"/>
          <w:cols w:space="720" w:num="1"/>
        </w:sect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646" w:firstLineChars="200"/>
        <w:textAlignment w:val="baseline"/>
        <w:outlineLvl w:val="0"/>
        <w:rPr>
          <w:rFonts w:hint="eastAsia" w:ascii="楷体" w:hAnsi="楷体" w:eastAsia="楷体" w:cs="楷体"/>
          <w:b/>
          <w:bCs/>
          <w:spacing w:val="11"/>
          <w:sz w:val="30"/>
          <w:szCs w:val="30"/>
          <w:lang w:eastAsia="zh-CN"/>
        </w:rPr>
      </w:pPr>
      <w:r>
        <w:rPr>
          <w:rFonts w:hint="eastAsia" w:ascii="楷体" w:hAnsi="楷体" w:eastAsia="楷体" w:cs="楷体"/>
          <w:b/>
          <w:bCs/>
          <w:spacing w:val="11"/>
          <w:sz w:val="30"/>
          <w:szCs w:val="30"/>
          <w:lang w:eastAsia="zh-CN"/>
        </w:rPr>
        <w:t>（第二批）：</w:t>
      </w:r>
    </w:p>
    <w:tbl>
      <w:tblPr>
        <w:tblStyle w:val="9"/>
        <w:tblW w:w="8769"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81"/>
        <w:gridCol w:w="3735"/>
        <w:gridCol w:w="2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2681"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30" w:line="560" w:lineRule="exact"/>
              <w:ind w:left="688"/>
              <w:textAlignment w:val="baseline"/>
            </w:pPr>
            <w:r>
              <w:rPr>
                <w:b/>
                <w:bCs/>
                <w:spacing w:val="-5"/>
              </w:rPr>
              <w:t>检测机构名称</w:t>
            </w:r>
          </w:p>
        </w:tc>
        <w:tc>
          <w:tcPr>
            <w:tcW w:w="3735"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46" w:line="560" w:lineRule="exact"/>
              <w:ind w:left="1017"/>
              <w:textAlignment w:val="baseline"/>
            </w:pPr>
            <w:r>
              <w:rPr>
                <w:b/>
                <w:bCs/>
                <w:spacing w:val="-9"/>
              </w:rPr>
              <w:t>地</w:t>
            </w:r>
            <w:r>
              <w:rPr>
                <w:spacing w:val="4"/>
              </w:rPr>
              <w:t xml:space="preserve">   </w:t>
            </w:r>
            <w:r>
              <w:rPr>
                <w:b/>
                <w:bCs/>
                <w:spacing w:val="-9"/>
              </w:rPr>
              <w:t>址</w:t>
            </w:r>
          </w:p>
        </w:tc>
        <w:tc>
          <w:tcPr>
            <w:tcW w:w="2353" w:type="dxa"/>
            <w:vAlign w:val="top"/>
          </w:tcPr>
          <w:p>
            <w:pPr>
              <w:pStyle w:val="8"/>
              <w:keepNext w:val="0"/>
              <w:keepLines w:val="0"/>
              <w:pageBreakBefore w:val="0"/>
              <w:widowControl/>
              <w:kinsoku w:val="0"/>
              <w:wordWrap/>
              <w:overflowPunct/>
              <w:topLinePunct w:val="0"/>
              <w:autoSpaceDE w:val="0"/>
              <w:autoSpaceDN w:val="0"/>
              <w:bidi w:val="0"/>
              <w:adjustRightInd w:val="0"/>
              <w:snapToGrid w:val="0"/>
              <w:spacing w:before="134" w:line="560" w:lineRule="exact"/>
              <w:ind w:left="781"/>
              <w:textAlignment w:val="baseline"/>
            </w:pPr>
            <w:r>
              <w:rPr>
                <w:b/>
                <w:bCs/>
                <w:spacing w:val="-6"/>
              </w:rPr>
              <w:t>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81" w:type="dxa"/>
            <w:shd w:val="clear" w:color="auto" w:fill="auto"/>
            <w:vAlign w:val="top"/>
          </w:tcPr>
          <w:p>
            <w:pPr>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长葛市伴侣宠物医院</w:t>
            </w:r>
          </w:p>
        </w:tc>
        <w:tc>
          <w:tcPr>
            <w:tcW w:w="3735" w:type="dxa"/>
            <w:shd w:val="clear" w:color="auto" w:fill="auto"/>
            <w:vAlign w:val="top"/>
          </w:tcPr>
          <w:p>
            <w:pPr>
              <w:jc w:val="left"/>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长葛市解放路与铁东路交叉口路南027号</w:t>
            </w:r>
          </w:p>
        </w:tc>
        <w:tc>
          <w:tcPr>
            <w:tcW w:w="2353" w:type="dxa"/>
            <w:vAlign w:val="top"/>
          </w:tcPr>
          <w:p>
            <w:pPr>
              <w:jc w:val="center"/>
              <w:rPr>
                <w:rFonts w:hint="default" w:ascii="Arial"/>
                <w:sz w:val="21"/>
                <w:lang w:val="en-US"/>
              </w:rPr>
            </w:pPr>
            <w:r>
              <w:rPr>
                <w:rFonts w:hint="eastAsia" w:ascii="仿宋" w:hAnsi="仿宋" w:eastAsia="仿宋" w:cs="仿宋"/>
                <w:snapToGrid w:val="0"/>
                <w:color w:val="000000"/>
                <w:kern w:val="0"/>
                <w:sz w:val="21"/>
                <w:szCs w:val="21"/>
                <w:lang w:val="en-US" w:eastAsia="zh-CN" w:bidi="ar-SA"/>
              </w:rPr>
              <w:t>18039955586</w:t>
            </w: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0" w:rightChars="0" w:firstLine="598" w:firstLineChars="200"/>
        <w:textAlignment w:val="baseline"/>
        <w:outlineLvl w:val="0"/>
        <w:rPr>
          <w:rFonts w:ascii="黑体" w:hAnsi="黑体" w:eastAsia="黑体" w:cs="黑体"/>
          <w:b/>
          <w:bCs/>
          <w:spacing w:val="-1"/>
          <w:sz w:val="30"/>
          <w:szCs w:val="30"/>
        </w:rPr>
      </w:pPr>
      <w:r>
        <w:rPr>
          <w:rFonts w:hint="eastAsia" w:ascii="黑体" w:hAnsi="黑体" w:eastAsia="黑体" w:cs="黑体"/>
          <w:b/>
          <w:bCs/>
          <w:snapToGrid w:val="0"/>
          <w:color w:val="000000"/>
          <w:spacing w:val="-1"/>
          <w:kern w:val="0"/>
          <w:sz w:val="30"/>
          <w:szCs w:val="30"/>
          <w:lang w:val="en-US" w:eastAsia="en-US" w:bidi="ar-SA"/>
        </w:rPr>
        <w:t>五、</w:t>
      </w:r>
      <w:r>
        <w:rPr>
          <w:rFonts w:ascii="黑体" w:hAnsi="黑体" w:eastAsia="黑体" w:cs="黑体"/>
          <w:b/>
          <w:bCs/>
          <w:spacing w:val="-1"/>
          <w:sz w:val="30"/>
          <w:szCs w:val="30"/>
        </w:rPr>
        <w:t>申报受理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644" w:firstLineChars="200"/>
        <w:textAlignment w:val="baseline"/>
        <w:outlineLvl w:val="0"/>
        <w:rPr>
          <w:rFonts w:ascii="仿宋" w:hAnsi="仿宋" w:eastAsia="仿宋" w:cs="仿宋"/>
          <w:sz w:val="30"/>
          <w:szCs w:val="30"/>
        </w:rPr>
      </w:pPr>
      <w:r>
        <w:rPr>
          <w:rFonts w:ascii="仿宋" w:hAnsi="仿宋" w:eastAsia="仿宋" w:cs="仿宋"/>
          <w:spacing w:val="11"/>
          <w:sz w:val="30"/>
          <w:szCs w:val="30"/>
        </w:rPr>
        <w:t>动物卫生监督机构接到检疫申报后，应当及时</w:t>
      </w:r>
      <w:r>
        <w:rPr>
          <w:rFonts w:ascii="仿宋" w:hAnsi="仿宋" w:eastAsia="仿宋" w:cs="仿宋"/>
          <w:spacing w:val="10"/>
          <w:sz w:val="30"/>
          <w:szCs w:val="30"/>
        </w:rPr>
        <w:t>对申报材料进行审查。对申报材料符合要求，且当地无相关动物疫情的，予以</w:t>
      </w:r>
      <w:r>
        <w:rPr>
          <w:rFonts w:ascii="仿宋" w:hAnsi="仿宋" w:eastAsia="仿宋" w:cs="仿宋"/>
          <w:spacing w:val="8"/>
          <w:sz w:val="30"/>
          <w:szCs w:val="30"/>
        </w:rPr>
        <w:t>受理；对不符合申报受理条件的，不予受理，并说明理由。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0" w:leftChars="0" w:right="0" w:rightChars="0" w:firstLine="602" w:firstLineChars="200"/>
        <w:textAlignment w:val="baseline"/>
        <w:outlineLvl w:val="0"/>
        <w:rPr>
          <w:rFonts w:ascii="黑体" w:hAnsi="黑体" w:eastAsia="黑体" w:cs="黑体"/>
          <w:b/>
          <w:bCs/>
          <w:sz w:val="30"/>
          <w:szCs w:val="30"/>
        </w:rPr>
      </w:pPr>
      <w:r>
        <w:rPr>
          <w:rFonts w:hint="eastAsia" w:ascii="黑体" w:hAnsi="黑体" w:eastAsia="黑体" w:cs="黑体"/>
          <w:b/>
          <w:bCs/>
          <w:snapToGrid w:val="0"/>
          <w:color w:val="000000"/>
          <w:kern w:val="0"/>
          <w:sz w:val="30"/>
          <w:szCs w:val="30"/>
          <w:lang w:val="en-US" w:eastAsia="en-US" w:bidi="ar-SA"/>
        </w:rPr>
        <w:t>六、</w:t>
      </w:r>
      <w:r>
        <w:rPr>
          <w:rFonts w:ascii="黑体" w:hAnsi="黑体" w:eastAsia="黑体" w:cs="黑体"/>
          <w:b/>
          <w:bCs/>
          <w:sz w:val="30"/>
          <w:szCs w:val="30"/>
        </w:rPr>
        <w:t>注意事项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leftChars="0" w:right="0" w:rightChars="0" w:firstLine="688" w:firstLineChars="200"/>
        <w:textAlignment w:val="baseline"/>
        <w:outlineLvl w:val="0"/>
        <w:rPr>
          <w:rFonts w:ascii="仿宋" w:hAnsi="仿宋" w:eastAsia="仿宋" w:cs="仿宋"/>
          <w:sz w:val="30"/>
          <w:szCs w:val="30"/>
        </w:rPr>
      </w:pPr>
      <w:r>
        <w:rPr>
          <w:rFonts w:ascii="仿宋" w:hAnsi="仿宋" w:eastAsia="仿宋" w:cs="仿宋"/>
          <w:spacing w:val="22"/>
          <w:sz w:val="30"/>
          <w:szCs w:val="30"/>
        </w:rPr>
        <w:t>(一)申报主体信息与检疫申报单不符的，犬只饲养单位或</w:t>
      </w:r>
      <w:r>
        <w:rPr>
          <w:rFonts w:ascii="仿宋" w:hAnsi="仿宋" w:eastAsia="仿宋" w:cs="仿宋"/>
          <w:spacing w:val="8"/>
          <w:sz w:val="30"/>
          <w:szCs w:val="30"/>
        </w:rPr>
        <w:t>个人按规定补正后，方可重新申报检疫。</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40" w:firstLineChars="200"/>
        <w:textAlignment w:val="baseline"/>
      </w:pPr>
      <w:r>
        <w:rPr>
          <w:rFonts w:ascii="仿宋" w:hAnsi="仿宋" w:eastAsia="仿宋" w:cs="仿宋"/>
          <w:spacing w:val="35"/>
          <w:sz w:val="30"/>
          <w:szCs w:val="30"/>
        </w:rPr>
        <w:t>(二)犬只饲养单位或个人提供虚假申报材料的，将依照</w:t>
      </w:r>
      <w:r>
        <w:rPr>
          <w:rFonts w:ascii="仿宋" w:hAnsi="仿宋" w:eastAsia="仿宋" w:cs="仿宋"/>
          <w:spacing w:val="9"/>
          <w:sz w:val="30"/>
          <w:szCs w:val="30"/>
        </w:rPr>
        <w:t>《中华民共和国行政许可法》有关规定予以处罚。</w:t>
      </w: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rPr>
        <w:rFonts w:ascii="宋体" w:hAnsi="宋体" w:eastAsia="宋体" w:cs="宋体"/>
        <w:sz w:val="30"/>
        <w:szCs w:val="30"/>
      </w:rPr>
    </w:pPr>
    <w:r>
      <w:rPr>
        <w:sz w:val="30"/>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99"/>
      <w:rPr>
        <w:rFonts w:ascii="宋体" w:hAnsi="宋体" w:eastAsia="宋体" w:cs="宋体"/>
        <w:sz w:val="30"/>
        <w:szCs w:val="30"/>
      </w:rPr>
    </w:pPr>
    <w:r>
      <w:rPr>
        <w:sz w:val="3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1110DF"/>
    <w:rsid w:val="157FF51A"/>
    <w:rsid w:val="366E16A5"/>
    <w:rsid w:val="3A7E4EF8"/>
    <w:rsid w:val="3A9D5FAD"/>
    <w:rsid w:val="5A1110DF"/>
    <w:rsid w:val="6F6E4750"/>
    <w:rsid w:val="7C7DCC07"/>
    <w:rsid w:val="7F95C9BF"/>
    <w:rsid w:val="7FACF4AA"/>
    <w:rsid w:val="9DB3B103"/>
    <w:rsid w:val="DDFF2289"/>
    <w:rsid w:val="E47F70A8"/>
    <w:rsid w:val="FDF7452F"/>
    <w:rsid w:val="FDFB4BCF"/>
    <w:rsid w:val="FFDFF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Text"/>
    <w:basedOn w:val="1"/>
    <w:semiHidden/>
    <w:qFormat/>
    <w:uiPriority w:val="0"/>
    <w:rPr>
      <w:rFonts w:ascii="宋体" w:hAnsi="宋体" w:eastAsia="宋体" w:cs="宋体"/>
      <w:sz w:val="28"/>
      <w:szCs w:val="28"/>
      <w:lang w:val="en-US" w:eastAsia="en-US" w:bidi="ar-SA"/>
    </w:rPr>
  </w:style>
  <w:style w:type="table" w:customStyle="1" w:styleId="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2025-01-05T14:32:00Z</dcterms:created>
  <dc:creator>潇</dc:creator>
  <cp:lastModifiedBy>huanghe</cp:lastModifiedBy>
  <dcterms:modified xsi:type="dcterms:W3CDTF">2025-03-10T15:23:16Z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B984C315F97240E0850158245110E202_11</vt:lpwstr>
  </property>
  <property fmtid="{D5CDD505-2E9C-101B-9397-08002B2CF9AE}" pid="4" name="KSOTemplateDocerSaveRecord">
    <vt:lpwstr>eyJoZGlkIjoiMGQxZGViNTkxN2MxMWUwNzM3ZDk0MDUzZTdiZWU5NTAiLCJ1c2VySWQiOiI2NTUyNzc5NTIifQ==</vt:lpwstr>
  </property>
</Properties>
</file>