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eastAsia="zh-CN"/>
        </w:rPr>
        <w:t>许昌市</w:t>
      </w:r>
      <w:r>
        <w:rPr>
          <w:rFonts w:hint="eastAsia" w:ascii="方正小标宋简体" w:hAnsi="方正小标宋简体" w:eastAsia="方正小标宋简体" w:cs="方正小标宋简体"/>
          <w:sz w:val="44"/>
          <w:szCs w:val="44"/>
          <w:lang w:val="zh-CN"/>
        </w:rPr>
        <w:t>动物疫病预防控制中心</w:t>
      </w:r>
    </w:p>
    <w:p>
      <w:pPr>
        <w:keepNext w:val="0"/>
        <w:keepLines w:val="0"/>
        <w:pageBreakBefore w:val="0"/>
        <w:widowControl/>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lang w:val="zh-CN" w:eastAsia="zh-CN"/>
        </w:rPr>
      </w:pPr>
      <w:r>
        <w:rPr>
          <w:rFonts w:hint="eastAsia" w:ascii="方正小标宋简体" w:hAnsi="方正小标宋简体" w:eastAsia="方正小标宋简体" w:cs="方正小标宋简体"/>
          <w:sz w:val="44"/>
          <w:szCs w:val="44"/>
          <w:lang w:val="zh-CN"/>
        </w:rPr>
        <w:t>陆生动物疫病病原学监测区域中心建设项目</w:t>
      </w:r>
    </w:p>
    <w:p>
      <w:pPr>
        <w:keepNext w:val="0"/>
        <w:keepLines w:val="0"/>
        <w:pageBreakBefore w:val="0"/>
        <w:widowControl/>
        <w:kinsoku/>
        <w:wordWrap/>
        <w:overflowPunct/>
        <w:topLinePunct w:val="0"/>
        <w:autoSpaceDE/>
        <w:autoSpaceDN/>
        <w:bidi w:val="0"/>
        <w:adjustRightInd/>
        <w:snapToGrid/>
        <w:spacing w:line="760" w:lineRule="exact"/>
        <w:jc w:val="center"/>
        <w:textAlignment w:val="auto"/>
        <w:rPr>
          <w:rFonts w:ascii="宋体" w:hAnsi="宋体" w:eastAsia="宋体" w:cs="宋体"/>
          <w:kern w:val="0"/>
          <w:sz w:val="44"/>
          <w:szCs w:val="44"/>
          <w:shd w:val="clear" w:color="auto" w:fill="FFFFFF"/>
        </w:rPr>
      </w:pPr>
      <w:r>
        <w:rPr>
          <w:rFonts w:hint="eastAsia" w:ascii="方正小标宋简体" w:hAnsi="方正小标宋简体" w:eastAsia="方正小标宋简体" w:cs="方正小标宋简体"/>
          <w:sz w:val="44"/>
          <w:szCs w:val="44"/>
          <w:lang w:val="zh-CN"/>
        </w:rPr>
        <w:t>仪器设备采购项目询价公告</w:t>
      </w:r>
    </w:p>
    <w:p>
      <w:pPr>
        <w:keepNext w:val="0"/>
        <w:keepLines w:val="0"/>
        <w:pageBreakBefore w:val="0"/>
        <w:widowControl/>
        <w:shd w:val="clear" w:color="auto" w:fill="FFFFFF"/>
        <w:kinsoku/>
        <w:overflowPunct/>
        <w:topLinePunct w:val="0"/>
        <w:bidi w:val="0"/>
        <w:snapToGrid/>
        <w:spacing w:line="540" w:lineRule="exact"/>
        <w:ind w:firstLine="560" w:firstLineChars="200"/>
        <w:jc w:val="left"/>
        <w:textAlignment w:val="auto"/>
        <w:rPr>
          <w:rFonts w:hint="eastAsia" w:ascii="宋体" w:hAnsi="宋体" w:eastAsia="宋体" w:cs="宋体"/>
          <w:kern w:val="0"/>
          <w:sz w:val="28"/>
          <w:szCs w:val="28"/>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仿宋_GB2312" w:eastAsia="仿宋_GB2312" w:cs="仿宋_GB2312"/>
          <w:sz w:val="32"/>
          <w:szCs w:val="32"/>
          <w:lang w:eastAsia="zh-CN"/>
        </w:rPr>
        <w:t>经研究决定，</w:t>
      </w:r>
      <w:r>
        <w:rPr>
          <w:rFonts w:hint="eastAsia" w:ascii="仿宋_GB2312" w:hAnsi="仿宋_GB2312" w:eastAsia="仿宋_GB2312" w:cs="仿宋_GB2312"/>
          <w:sz w:val="32"/>
          <w:szCs w:val="32"/>
          <w:lang w:val="zh-CN" w:eastAsia="zh-CN"/>
        </w:rPr>
        <w:t>许昌市</w:t>
      </w:r>
      <w:r>
        <w:rPr>
          <w:rFonts w:hint="eastAsia" w:ascii="仿宋_GB2312" w:hAnsi="仿宋_GB2312" w:eastAsia="仿宋_GB2312" w:cs="仿宋_GB2312"/>
          <w:sz w:val="32"/>
          <w:szCs w:val="32"/>
          <w:lang w:val="zh-CN"/>
        </w:rPr>
        <w:t>动物疫病预防控制中心陆生动物疫病病原学监测区域中心建设项目仪器设备采购项目</w:t>
      </w:r>
      <w:r>
        <w:rPr>
          <w:rFonts w:hint="eastAsia" w:ascii="仿宋_GB2312" w:hAnsi="仿宋_GB2312" w:eastAsia="仿宋_GB2312" w:cs="仿宋_GB2312"/>
          <w:sz w:val="32"/>
          <w:szCs w:val="32"/>
        </w:rPr>
        <w:t>进行询价采购，欢迎符合条件的企业前来报价。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宋体"/>
          <w:kern w:val="0"/>
          <w:sz w:val="32"/>
          <w:szCs w:val="32"/>
        </w:rPr>
      </w:pPr>
      <w:r>
        <w:rPr>
          <w:rFonts w:hint="eastAsia" w:ascii="黑体" w:hAnsi="黑体" w:eastAsia="黑体" w:cs="黑体"/>
          <w:kern w:val="0"/>
          <w:sz w:val="32"/>
          <w:szCs w:val="32"/>
          <w:shd w:val="clear" w:color="auto" w:fill="FFFFFF"/>
        </w:rPr>
        <w:t>一、基本情况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u w:val="single"/>
          <w:shd w:val="clear" w:color="auto" w:fill="FFFFFF"/>
          <w:lang w:eastAsia="zh-CN"/>
        </w:rPr>
      </w:pPr>
      <w:r>
        <w:rPr>
          <w:rFonts w:hint="eastAsia" w:ascii="仿宋_GB2312" w:hAnsi="仿宋_GB2312" w:eastAsia="仿宋_GB2312" w:cs="仿宋_GB2312"/>
          <w:kern w:val="0"/>
          <w:sz w:val="32"/>
          <w:szCs w:val="32"/>
          <w:shd w:val="clear" w:color="auto" w:fill="FFFFFF"/>
        </w:rPr>
        <w:t>（一）项目名称：</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u w:val="single"/>
          <w:shd w:val="clear" w:color="auto" w:fill="FFFFFF"/>
          <w:lang w:eastAsia="zh-CN"/>
        </w:rPr>
        <w:t>许昌市动物疫病预防控制中心</w:t>
      </w:r>
      <w:r>
        <w:rPr>
          <w:rFonts w:hint="eastAsia" w:ascii="仿宋_GB2312" w:hAnsi="仿宋_GB2312" w:eastAsia="仿宋_GB2312" w:cs="仿宋_GB2312"/>
          <w:kern w:val="0"/>
          <w:sz w:val="32"/>
          <w:szCs w:val="32"/>
          <w:u w:val="single"/>
          <w:shd w:val="clear" w:color="auto" w:fill="FFFFFF"/>
          <w:lang w:val="zh-CN" w:eastAsia="zh-CN"/>
        </w:rPr>
        <w:t>陆生动物疫病病原学监测区域中心建设项目</w:t>
      </w:r>
      <w:r>
        <w:rPr>
          <w:rFonts w:hint="eastAsia" w:ascii="仿宋_GB2312" w:hAnsi="仿宋_GB2312" w:eastAsia="仿宋_GB2312" w:cs="仿宋_GB2312"/>
          <w:kern w:val="0"/>
          <w:sz w:val="32"/>
          <w:szCs w:val="32"/>
          <w:u w:val="single"/>
          <w:shd w:val="clear" w:color="auto" w:fill="FFFFFF"/>
          <w:lang w:eastAsia="zh-CN"/>
        </w:rPr>
        <w:t>”仪器设备采购项目</w:t>
      </w:r>
      <w:r>
        <w:rPr>
          <w:rFonts w:hint="eastAsia" w:ascii="仿宋_GB2312" w:hAnsi="仿宋_GB2312" w:eastAsia="仿宋_GB2312" w:cs="仿宋_GB2312"/>
          <w:kern w:val="0"/>
          <w:sz w:val="32"/>
          <w:szCs w:val="32"/>
          <w:u w:val="single"/>
          <w:shd w:val="clear" w:color="auto" w:fill="FFFFFF"/>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contextualSpacing/>
        <w:jc w:val="left"/>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eastAsia="zh-CN"/>
        </w:rPr>
        <w:t>二</w:t>
      </w:r>
      <w:r>
        <w:rPr>
          <w:rFonts w:hint="eastAsia" w:ascii="仿宋_GB2312" w:hAnsi="仿宋_GB2312" w:eastAsia="仿宋_GB2312" w:cs="仿宋_GB2312"/>
          <w:kern w:val="0"/>
          <w:sz w:val="32"/>
          <w:szCs w:val="32"/>
          <w:shd w:val="clear" w:color="auto" w:fill="FFFFFF"/>
        </w:rPr>
        <w:t xml:space="preserve">）专门面向中小企业采购： □否    </w:t>
      </w:r>
      <w:r>
        <w:rPr>
          <w:rFonts w:hint="eastAsia" w:ascii="仿宋_GB2312" w:hAnsi="仿宋_GB2312" w:eastAsia="仿宋_GB2312" w:cs="仿宋_GB2312"/>
          <w:kern w:val="0"/>
          <w:sz w:val="32"/>
          <w:szCs w:val="32"/>
          <w:shd w:val="clear" w:color="auto" w:fill="FFFFFF"/>
          <w:lang w:eastAsia="zh-CN"/>
        </w:rPr>
        <w:t>☑是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contextualSpacing/>
        <w:jc w:val="left"/>
        <w:textAlignment w:val="auto"/>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eastAsia="zh-CN"/>
        </w:rPr>
        <w:t>三</w:t>
      </w:r>
      <w:r>
        <w:rPr>
          <w:rFonts w:hint="eastAsia" w:ascii="仿宋_GB2312" w:hAnsi="仿宋_GB2312" w:eastAsia="仿宋_GB2312" w:cs="仿宋_GB2312"/>
          <w:kern w:val="0"/>
          <w:sz w:val="32"/>
          <w:szCs w:val="32"/>
          <w:shd w:val="clear" w:color="auto" w:fill="FFFFFF"/>
        </w:rPr>
        <w:t>）落实的政府采购政策</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本项目落实</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支持创新、</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绿色发展、</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中小企业发展等政府采购政策功能。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contextualSpacing/>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eastAsia="zh-CN"/>
        </w:rPr>
        <w:t>四</w:t>
      </w:r>
      <w:r>
        <w:rPr>
          <w:rFonts w:hint="eastAsia" w:ascii="仿宋_GB2312" w:hAnsi="仿宋_GB2312" w:eastAsia="仿宋_GB2312" w:cs="仿宋_GB2312"/>
          <w:kern w:val="0"/>
          <w:sz w:val="32"/>
          <w:szCs w:val="32"/>
          <w:shd w:val="clear" w:color="auto" w:fill="FFFFFF"/>
        </w:rPr>
        <w:t>）分包：</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 xml:space="preserve">不允许    </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允许</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1"/>
        <w:contextualSpacing/>
        <w:jc w:val="left"/>
        <w:textAlignment w:val="auto"/>
        <w:rPr>
          <w:rFonts w:hint="eastAsia"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二、</w:t>
      </w:r>
      <w:r>
        <w:rPr>
          <w:rFonts w:hint="eastAsia" w:ascii="黑体" w:hAnsi="黑体" w:eastAsia="黑体" w:cs="黑体"/>
          <w:kern w:val="0"/>
          <w:sz w:val="32"/>
          <w:szCs w:val="32"/>
          <w:shd w:val="clear" w:color="auto" w:fill="FFFFFF"/>
          <w:lang w:eastAsia="zh-CN"/>
        </w:rPr>
        <w:t>采购需求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contextualSpacing/>
        <w:jc w:val="center"/>
        <w:textAlignment w:val="auto"/>
        <w:rPr>
          <w:rFonts w:hint="eastAsia" w:ascii="楷体" w:hAnsi="楷体" w:eastAsia="楷体" w:cs="楷体"/>
          <w:i/>
          <w:color w:val="558ED5" w:themeColor="text2" w:themeTint="99"/>
          <w:kern w:val="0"/>
          <w:sz w:val="32"/>
          <w:szCs w:val="32"/>
          <w:u w:val="single"/>
          <w:shd w:val="clear" w:color="auto" w:fill="FFFFFF"/>
          <w14:textFill>
            <w14:solidFill>
              <w14:schemeClr w14:val="tx2">
                <w14:lumMod w14:val="60000"/>
                <w14:lumOff w14:val="40000"/>
              </w14:schemeClr>
            </w14:solidFill>
          </w14:textFill>
        </w:rPr>
      </w:pPr>
      <w:r>
        <w:rPr>
          <w:rFonts w:hint="eastAsia" w:ascii="楷体" w:hAnsi="楷体" w:eastAsia="楷体" w:cs="楷体"/>
          <w:kern w:val="0"/>
          <w:sz w:val="32"/>
          <w:szCs w:val="32"/>
          <w:shd w:val="clear" w:color="auto" w:fill="FFFFFF"/>
          <w:lang w:eastAsia="zh-CN"/>
        </w:rPr>
        <w:t>仪器设备</w:t>
      </w:r>
      <w:r>
        <w:rPr>
          <w:rFonts w:hint="eastAsia" w:ascii="楷体" w:hAnsi="楷体" w:eastAsia="楷体" w:cs="楷体"/>
          <w:kern w:val="0"/>
          <w:sz w:val="32"/>
          <w:szCs w:val="32"/>
          <w:shd w:val="clear" w:color="auto" w:fill="FFFFFF"/>
        </w:rPr>
        <w:t>采购清单</w:t>
      </w:r>
    </w:p>
    <w:tbl>
      <w:tblPr>
        <w:tblStyle w:val="14"/>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155"/>
        <w:gridCol w:w="5130"/>
        <w:gridCol w:w="525"/>
        <w:gridCol w:w="525"/>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2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eastAsia="zh-CN"/>
              </w:rPr>
              <w:t>序号</w:t>
            </w:r>
          </w:p>
        </w:tc>
        <w:tc>
          <w:tcPr>
            <w:tcW w:w="115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lang w:val="zh-CN" w:eastAsia="zh-CN"/>
              </w:rPr>
            </w:pPr>
            <w:r>
              <w:rPr>
                <w:rFonts w:hint="eastAsia" w:ascii="黑体" w:hAnsi="黑体" w:eastAsia="黑体" w:cs="黑体"/>
                <w:sz w:val="28"/>
                <w:szCs w:val="28"/>
              </w:rPr>
              <w:t>仪器设备</w:t>
            </w:r>
            <w:r>
              <w:rPr>
                <w:rFonts w:hint="eastAsia" w:ascii="黑体" w:hAnsi="黑体" w:eastAsia="黑体" w:cs="黑体"/>
                <w:sz w:val="28"/>
                <w:szCs w:val="28"/>
                <w:lang w:eastAsia="zh-CN"/>
              </w:rPr>
              <w:t>名称</w:t>
            </w:r>
          </w:p>
        </w:tc>
        <w:tc>
          <w:tcPr>
            <w:tcW w:w="513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技术规格及主要参数</w:t>
            </w:r>
          </w:p>
        </w:tc>
        <w:tc>
          <w:tcPr>
            <w:tcW w:w="52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数量</w:t>
            </w:r>
          </w:p>
        </w:tc>
        <w:tc>
          <w:tcPr>
            <w:tcW w:w="52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单位</w:t>
            </w:r>
          </w:p>
        </w:tc>
        <w:tc>
          <w:tcPr>
            <w:tcW w:w="922"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7"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生物安全柜</w:t>
            </w:r>
          </w:p>
        </w:tc>
        <w:tc>
          <w:tcPr>
            <w:tcW w:w="513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1.气流模式：30%外排</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2.过滤器：采用ULPA Filter技术，对0.1-0.2um的尘埃粒子过滤效率不低于99.9995%以上</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3.风速：流入气流平均风速：＞0.5m/s下降气流平均风速：0.25 -0.5m/s</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4.振动半峰值：≤3μm( rms)</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5.光照度：≥1000Lux</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.尺寸：外形尺寸：》1382*790*2150</w:t>
            </w:r>
            <w:r>
              <w:rPr>
                <w:rFonts w:hint="eastAsia" w:ascii="宋体" w:hAnsi="宋体" w:eastAsia="宋体" w:cs="宋体"/>
                <w:sz w:val="21"/>
                <w:szCs w:val="21"/>
                <w:highlight w:val="none"/>
                <w:lang w:val="en-US" w:eastAsia="zh-CN"/>
              </w:rPr>
              <w:t>mm</w:t>
            </w:r>
            <w:r>
              <w:rPr>
                <w:rFonts w:hint="eastAsia" w:ascii="宋体" w:hAnsi="宋体" w:eastAsia="宋体" w:cs="宋体"/>
                <w:sz w:val="21"/>
                <w:szCs w:val="21"/>
                <w:highlight w:val="none"/>
              </w:rPr>
              <w:t>，内部尺寸：≥1220*600*680</w:t>
            </w:r>
            <w:r>
              <w:rPr>
                <w:rFonts w:hint="eastAsia" w:ascii="宋体" w:hAnsi="宋体" w:eastAsia="宋体" w:cs="宋体"/>
                <w:sz w:val="21"/>
                <w:szCs w:val="21"/>
                <w:highlight w:val="none"/>
                <w:lang w:val="en-US" w:eastAsia="zh-CN"/>
              </w:rPr>
              <w:t>mm。</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7.报警保护系统：安全柜前窗开启高度超过设定的高度时，安全柜下降气流流速和流入气流流速波动超过其标称值20%时，联锁系统启动，声、光、语音同时报警提示。</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8.前视窗定位：脚踏及手动开关随意定位电动升降前窗，操作自由轻松。</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9.实验操作：10°倾角操作面，减轻操作者压迫感，坐姿可观察压差表、可调安全门高度、可控制柜内电源等独特技术。</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.安全性能：具备紫外系统、照明灯、前窗的连锁系统，具备低风速报警功能，具备前窗位置异位报警功能。</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.风机采用超微压差风速传感器，变频控制技术，高精度全自动调节气流的流速，科学延长过滤器寿命。</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 xml:space="preserve">.狭缝式采样器的菌落数≤5CFU/次 产品保护：菌落数≤5CFU/次 交叉感染：菌落数≤2CFU/次 。 </w:t>
            </w:r>
          </w:p>
        </w:tc>
        <w:tc>
          <w:tcPr>
            <w:tcW w:w="525" w:type="dxa"/>
            <w:noWrap w:val="0"/>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525"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922" w:type="dxa"/>
            <w:noWrap w:val="0"/>
            <w:vAlign w:val="center"/>
          </w:tcPr>
          <w:p>
            <w:pPr>
              <w:spacing w:line="360" w:lineRule="auto"/>
              <w:jc w:val="center"/>
              <w:rPr>
                <w:rFonts w:hint="eastAsia" w:ascii="宋体" w:hAnsi="宋体" w:eastAsia="宋体" w:cs="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7"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155"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b w:val="0"/>
                <w:bCs w:val="0"/>
                <w:color w:val="auto"/>
                <w:kern w:val="2"/>
                <w:sz w:val="21"/>
                <w:szCs w:val="21"/>
                <w:lang w:val="en-US" w:eastAsia="zh-CN" w:bidi="ar-SA"/>
              </w:rPr>
              <w:t>全自动高压灭菌器</w:t>
            </w:r>
          </w:p>
        </w:tc>
        <w:tc>
          <w:tcPr>
            <w:tcW w:w="513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highlight w:val="none"/>
              </w:rPr>
            </w:pPr>
            <w:r>
              <w:rPr>
                <w:rFonts w:hint="eastAsia" w:ascii="宋体" w:hAnsi="宋体" w:eastAsia="宋体" w:cs="宋体"/>
                <w:highlight w:val="none"/>
              </w:rPr>
              <w:t>1 功能与用途</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highlight w:val="none"/>
              </w:rPr>
            </w:pPr>
            <w:r>
              <w:rPr>
                <w:rFonts w:hint="eastAsia" w:ascii="宋体" w:hAnsi="宋体" w:eastAsia="宋体" w:cs="宋体"/>
                <w:highlight w:val="none"/>
              </w:rPr>
              <w:t>1.1 用途：微生物实验高压灭菌。</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highlight w:val="none"/>
              </w:rPr>
            </w:pPr>
            <w:r>
              <w:rPr>
                <w:rFonts w:hint="eastAsia" w:ascii="宋体" w:hAnsi="宋体" w:eastAsia="宋体" w:cs="宋体"/>
                <w:highlight w:val="none"/>
              </w:rPr>
              <w:t>1.2 功能：能够对微生物培养物、实验器具等进行灭菌。</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highlight w:val="none"/>
              </w:rPr>
            </w:pPr>
            <w:r>
              <w:rPr>
                <w:rFonts w:hint="eastAsia" w:ascii="宋体" w:hAnsi="宋体" w:eastAsia="宋体" w:cs="宋体"/>
                <w:highlight w:val="none"/>
              </w:rPr>
              <w:t>2 基本配置：出厂标配主机1台、不锈钢丝篮2个。</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highlight w:val="none"/>
              </w:rPr>
            </w:pPr>
            <w:r>
              <w:rPr>
                <w:rFonts w:hint="eastAsia" w:ascii="宋体" w:hAnsi="宋体" w:eastAsia="宋体" w:cs="宋体"/>
                <w:highlight w:val="none"/>
              </w:rPr>
              <w:t>3 技术参数</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highlight w:val="none"/>
              </w:rPr>
            </w:pPr>
            <w:r>
              <w:rPr>
                <w:rFonts w:hint="eastAsia" w:ascii="宋体" w:hAnsi="宋体" w:eastAsia="宋体" w:cs="宋体"/>
                <w:highlight w:val="none"/>
              </w:rPr>
              <w:t>3.1 有效容积：≥60L。</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highlight w:val="none"/>
              </w:rPr>
            </w:pPr>
            <w:r>
              <w:rPr>
                <w:rFonts w:hint="eastAsia" w:ascii="宋体" w:hAnsi="宋体" w:eastAsia="宋体" w:cs="宋体"/>
                <w:highlight w:val="none"/>
              </w:rPr>
              <w:t>3.2 罐体盖部机构：手动上下开闭，安全上锁机构，设备运行时自动锁定。</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highlight w:val="none"/>
              </w:rPr>
            </w:pPr>
            <w:r>
              <w:rPr>
                <w:rFonts w:hint="eastAsia" w:ascii="宋体" w:hAnsi="宋体" w:eastAsia="宋体" w:cs="宋体"/>
                <w:highlight w:val="none"/>
              </w:rPr>
              <w:t>3.3记忆功能：可储存和记忆≥20个记忆程序。</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highlight w:val="none"/>
                <w:lang w:eastAsia="zh-CN"/>
              </w:rPr>
            </w:pPr>
            <w:r>
              <w:rPr>
                <w:rFonts w:hint="eastAsia" w:ascii="宋体" w:hAnsi="宋体" w:eastAsia="宋体" w:cs="宋体"/>
                <w:highlight w:val="none"/>
              </w:rPr>
              <w:t>3.4.干烧保护装置：灭菌腔底同时配备液胀式、铜质温度感应式、离子浓度式（水位传感器）三种不同干烧保护装置，避免了单一方式带来的误判</w:t>
            </w:r>
            <w:r>
              <w:rPr>
                <w:rFonts w:hint="eastAsia" w:ascii="宋体" w:hAnsi="宋体" w:eastAsia="宋体" w:cs="宋体"/>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highlight w:val="none"/>
              </w:rPr>
            </w:pPr>
            <w:r>
              <w:rPr>
                <w:rFonts w:hint="eastAsia" w:ascii="宋体" w:hAnsi="宋体" w:eastAsia="宋体" w:cs="宋体"/>
                <w:highlight w:val="none"/>
              </w:rPr>
              <w:t>3.5 警报内容：包括传感器异常，电器短路，加热器断线，盖子锁异常，排水开关异常，试料用传感器断线，排气阀异常，空烧异常，温度过升异常，安全阀等提示。</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highlight w:val="none"/>
              </w:rPr>
            </w:pPr>
            <w:r>
              <w:rPr>
                <w:rFonts w:hint="eastAsia" w:ascii="宋体" w:hAnsi="宋体" w:eastAsia="宋体" w:cs="宋体"/>
                <w:highlight w:val="none"/>
              </w:rPr>
              <w:t>3.6 具风扇强制冷功能，强制冷却键在运行前或运行中随时进行设定。</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highlight w:val="none"/>
              </w:rPr>
            </w:pPr>
            <w:r>
              <w:rPr>
                <w:rFonts w:hint="eastAsia" w:ascii="宋体" w:hAnsi="宋体" w:eastAsia="宋体" w:cs="宋体"/>
                <w:highlight w:val="none"/>
              </w:rPr>
              <w:t>3.7工作温度范围。器具、液体灭菌：105～138℃范围。保温功能：45～79℃范围。</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highlight w:val="none"/>
                <w:lang w:eastAsia="zh-CN"/>
              </w:rPr>
            </w:pPr>
            <w:r>
              <w:rPr>
                <w:rFonts w:hint="eastAsia" w:ascii="宋体" w:hAnsi="宋体" w:eastAsia="宋体" w:cs="宋体"/>
                <w:highlight w:val="none"/>
              </w:rPr>
              <w:t>3.8 操作控制面板：彩色液晶显示屏，彩色（五种以上颜色）液晶显示灭菌器各种状态</w:t>
            </w:r>
            <w:r>
              <w:rPr>
                <w:rFonts w:hint="eastAsia" w:ascii="宋体" w:hAnsi="宋体" w:eastAsia="宋体" w:cs="宋体"/>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highlight w:val="none"/>
              </w:rPr>
            </w:pPr>
            <w:r>
              <w:rPr>
                <w:rFonts w:hint="eastAsia" w:ascii="宋体" w:hAnsi="宋体" w:eastAsia="宋体" w:cs="宋体"/>
                <w:highlight w:val="none"/>
              </w:rPr>
              <w:t>4 配件及消耗品</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highlight w:val="none"/>
                <w:lang w:eastAsia="zh-CN"/>
              </w:rPr>
            </w:pPr>
            <w:r>
              <w:rPr>
                <w:rFonts w:hint="eastAsia" w:ascii="宋体" w:hAnsi="宋体" w:eastAsia="宋体" w:cs="宋体"/>
                <w:highlight w:val="none"/>
              </w:rPr>
              <w:t>4.1 不锈钢丝篮：2个提篮/台</w:t>
            </w:r>
            <w:r>
              <w:rPr>
                <w:rFonts w:hint="eastAsia" w:ascii="宋体" w:hAnsi="宋体" w:eastAsia="宋体" w:cs="宋体"/>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highlight w:val="none"/>
                <w:lang w:eastAsia="zh-CN"/>
              </w:rPr>
            </w:pPr>
            <w:r>
              <w:rPr>
                <w:rFonts w:hint="eastAsia" w:ascii="宋体" w:hAnsi="宋体" w:eastAsia="宋体" w:cs="宋体"/>
                <w:highlight w:val="none"/>
              </w:rPr>
              <w:t>4.2 排气桶：1个/台</w:t>
            </w:r>
            <w:r>
              <w:rPr>
                <w:rFonts w:hint="eastAsia" w:ascii="宋体" w:hAnsi="宋体" w:eastAsia="宋体" w:cs="宋体"/>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highlight w:val="none"/>
                <w:lang w:eastAsia="zh-CN"/>
              </w:rPr>
            </w:pPr>
            <w:r>
              <w:rPr>
                <w:rFonts w:hint="eastAsia" w:ascii="宋体" w:hAnsi="宋体" w:eastAsia="宋体" w:cs="宋体"/>
                <w:highlight w:val="none"/>
              </w:rPr>
              <w:t>4.3 排水管：2个/台</w:t>
            </w:r>
            <w:r>
              <w:rPr>
                <w:rFonts w:hint="eastAsia" w:ascii="宋体" w:hAnsi="宋体" w:eastAsia="宋体" w:cs="宋体"/>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highlight w:val="none"/>
              </w:rPr>
            </w:pPr>
            <w:r>
              <w:rPr>
                <w:rFonts w:hint="eastAsia" w:ascii="宋体" w:hAnsi="宋体" w:eastAsia="宋体" w:cs="宋体"/>
                <w:highlight w:val="none"/>
              </w:rPr>
              <w:t>5 技术服务</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highlight w:val="none"/>
              </w:rPr>
            </w:pPr>
            <w:r>
              <w:rPr>
                <w:rFonts w:hint="eastAsia" w:ascii="宋体" w:hAnsi="宋体" w:eastAsia="宋体" w:cs="宋体"/>
                <w:highlight w:val="none"/>
              </w:rPr>
              <w:t>5.1</w:t>
            </w:r>
            <w:r>
              <w:rPr>
                <w:rFonts w:hint="eastAsia" w:ascii="宋体" w:hAnsi="宋体" w:eastAsia="宋体" w:cs="宋体"/>
                <w:highlight w:val="none"/>
                <w:lang w:val="en-US" w:eastAsia="zh-CN"/>
              </w:rPr>
              <w:t xml:space="preserve"> </w:t>
            </w:r>
            <w:r>
              <w:rPr>
                <w:rFonts w:hint="eastAsia" w:ascii="宋体" w:hAnsi="宋体" w:eastAsia="宋体" w:cs="宋体"/>
                <w:highlight w:val="none"/>
              </w:rPr>
              <w:t>技术手册：每台设备提供带有全套的安装、操作和维护使用说明书（含全中文说明书）1套。</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highlight w:val="none"/>
                <w:lang w:eastAsia="zh-CN"/>
              </w:rPr>
            </w:pPr>
            <w:r>
              <w:rPr>
                <w:rFonts w:hint="eastAsia" w:ascii="宋体" w:hAnsi="宋体" w:eastAsia="宋体" w:cs="宋体"/>
                <w:highlight w:val="none"/>
              </w:rPr>
              <w:t>5.2</w:t>
            </w:r>
            <w:r>
              <w:rPr>
                <w:rFonts w:hint="eastAsia" w:ascii="宋体" w:hAnsi="宋体" w:eastAsia="宋体" w:cs="宋体"/>
                <w:highlight w:val="none"/>
                <w:lang w:val="en-US" w:eastAsia="zh-CN"/>
              </w:rPr>
              <w:t xml:space="preserve"> </w:t>
            </w:r>
            <w:r>
              <w:rPr>
                <w:rFonts w:hint="eastAsia" w:ascii="宋体" w:hAnsi="宋体" w:eastAsia="宋体" w:cs="宋体"/>
                <w:highlight w:val="none"/>
              </w:rPr>
              <w:t>灭菌器厂家须具有特种设备(压力容器)制造许可证，所投产品生产商与特种设备(压力容器)实际制造商一致(提供压力容器制造许可证并加盖制造商公章)</w:t>
            </w:r>
            <w:r>
              <w:rPr>
                <w:rFonts w:hint="eastAsia" w:ascii="宋体" w:hAnsi="宋体" w:eastAsia="宋体" w:cs="宋体"/>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highlight w:val="none"/>
              </w:rPr>
              <w:t>5.3质量保证期：安装调试合格之日起整机免费质保2年。</w:t>
            </w:r>
          </w:p>
        </w:tc>
        <w:tc>
          <w:tcPr>
            <w:tcW w:w="525" w:type="dxa"/>
            <w:noWrap w:val="0"/>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525"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922" w:type="dxa"/>
            <w:noWrap w:val="0"/>
            <w:vAlign w:val="center"/>
          </w:tcPr>
          <w:p>
            <w:pPr>
              <w:spacing w:line="360" w:lineRule="auto"/>
              <w:jc w:val="center"/>
              <w:rPr>
                <w:rFonts w:hint="eastAsia" w:ascii="宋体" w:hAnsi="宋体" w:eastAsia="宋体" w:cs="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7"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1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医用冷藏柜</w:t>
            </w:r>
          </w:p>
        </w:tc>
        <w:tc>
          <w:tcPr>
            <w:tcW w:w="513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1、容积：≥315L。</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2、储存温度：2-8℃, 可显示并查阅湿度。</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3、高精度微电脑温度控制系统，内置上部温度、下部温度、控制/报警温度、环境温度、蒸发器温度、冷凝器温度、湿度传感器等7路传感器。</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4、上、下部温度传感器置于模拟液中，真实反映物品实际存储温度，具备箱内空气温度传感器。</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5、一英寸高亮度数码温度屏，视觉更柔和，显示精度0.1℃。</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6、完善的报警功能：具有高温、低温、高环温报警、传感器故警、开门、断电报警、电池电量低报警、显示板通讯故障报警、记录仪通讯故障报警等多种报警功能。</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7、报警模式：声音蜂鸣、报警代码3秒/次间隔闪烁，具备远程报警功能。</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8、风冷式高效冷凝器，翅片式蒸发器，冷藏内置吸风风扇，制冷迅速；具备自动化霜功能。</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9、箱内筒状双LED照明系统，功耗低，亮度高，箱体内部一目了然。</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10、高密度钢丝浸塑搁架（间距小于1公分，防止物品掉落），带标签卡，方便存放物品标识，且易于清洗，配备储物篮筐（4搁架+1吊篮）。</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11、具有USB数据导出接口，接入U盘可自动存储温度数据，数据PDF格式。蓄电池可提供不少于48小时报警及为USB端口供电。</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12、门体加热模式：可选择自动加热模式、一直加热模式、关闭模式，实现32℃环温80%湿度条件下无凝露，小角度自动关门功能。</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13、门体箱体上下双锁设计，可加外挂锁，防止随意开启。</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14、前后四个万向脚轮+前两个支撑脚设计，方便移动安放。</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15、标配RS485接口、远程报警接口。</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16、标配测试孔，方便监控箱内温度。</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17、当控制/报警传感器发生故障时，压缩机以开机5分钟、停机6分钟规律运作，确保物品存储安全。</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lang w:val="en-US" w:eastAsia="zh-CN"/>
              </w:rPr>
              <w:t>18、冷凝水汇集后自动蒸发，免除人工处理冷凝水的烦恼。</w:t>
            </w:r>
          </w:p>
        </w:tc>
        <w:tc>
          <w:tcPr>
            <w:tcW w:w="525" w:type="dxa"/>
            <w:noWrap w:val="0"/>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525" w:type="dxa"/>
            <w:noWrap w:val="0"/>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台</w:t>
            </w:r>
          </w:p>
        </w:tc>
        <w:tc>
          <w:tcPr>
            <w:tcW w:w="922" w:type="dxa"/>
            <w:noWrap w:val="0"/>
            <w:vAlign w:val="center"/>
          </w:tcPr>
          <w:p>
            <w:pPr>
              <w:spacing w:line="360" w:lineRule="auto"/>
              <w:jc w:val="center"/>
              <w:rPr>
                <w:rFonts w:hint="eastAsia" w:ascii="宋体" w:hAnsi="宋体" w:eastAsia="宋体" w:cs="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7"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11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lang w:val="zh-CN" w:eastAsia="zh-CN" w:bidi="ar-SA"/>
              </w:rPr>
            </w:pPr>
            <w:r>
              <w:rPr>
                <w:rFonts w:hint="eastAsia" w:ascii="宋体" w:hAnsi="宋体" w:eastAsia="宋体" w:cs="宋体"/>
                <w:b w:val="0"/>
                <w:bCs w:val="0"/>
                <w:color w:val="auto"/>
                <w:sz w:val="21"/>
                <w:szCs w:val="21"/>
                <w:lang w:val="en-US" w:eastAsia="zh-CN"/>
              </w:rPr>
              <w:t>超低温冰箱</w:t>
            </w:r>
          </w:p>
        </w:tc>
        <w:tc>
          <w:tcPr>
            <w:tcW w:w="5130" w:type="dxa"/>
            <w:noWrap w:val="0"/>
            <w:vAlign w:val="center"/>
          </w:tcPr>
          <w:p>
            <w:pPr>
              <w:keepNext w:val="0"/>
              <w:keepLines w:val="0"/>
              <w:pageBreakBefore w:val="0"/>
              <w:widowControl/>
              <w:numPr>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1.容积：≥450L。</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2.储存温度：-20℃～-40℃。</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 xml:space="preserve">3.样式：立式，箱体分上下两室，每室配置6个抽屉,共12个抽屉。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 xml:space="preserve">4.材质：箱体采用优质PCM钢板，表面色泽柔和。内壁为喷涂铝板材质，经久耐用、便于清洁。无CFC聚氨酯发泡保温层，环保无污染。无氟环保制冷剂，稳定可靠。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5.温控系统：双压缩机配置，双制冷系统，上室、下室可独立控温，即使其中一个冷冻室出现故障，不会影响另一个冷冻室的的功能。丝管式蒸发器和丝管冷凝器，温度稳定，确保箱内温度均匀性。</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6.精确控温：高清晰数码温度显示，上下室温度左右分区独立显示，显示精度0.1℃。</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7.声光报警系统：具有高低温报警、开门报警、断电报警、电池电量低报警、传感器故障报警等多重保障，全面保障样本安全。开门持续1分钟，指示灯闪烁及蜂鸣报警，门关闭报警消除。</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8.运行保护：具有开机延时、停机间隔等保护功能，确保运行可靠。键盘锁定和密码保护功能，防止随意调整运行参数。</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9.箱体配锁，确保样本安全。</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10.箱体上下室标配两个测试孔，方便测试箱内温度变化。</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11.前后4个万向轮（前面两个万向轮带锁止功能），方便箱体移动安放。</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lang w:val="en-US" w:eastAsia="zh-CN"/>
              </w:rPr>
              <w:t>12.标配USB数据导出接口：接入U盘可自动存储数据，数据输出PDF格式，U盘持续连接可自动持续存储温度数据。</w:t>
            </w:r>
          </w:p>
        </w:tc>
        <w:tc>
          <w:tcPr>
            <w:tcW w:w="525"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525"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台</w:t>
            </w:r>
          </w:p>
        </w:tc>
        <w:tc>
          <w:tcPr>
            <w:tcW w:w="922" w:type="dxa"/>
            <w:noWrap w:val="0"/>
            <w:vAlign w:val="center"/>
          </w:tcPr>
          <w:p>
            <w:pPr>
              <w:spacing w:line="360"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7"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11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val="0"/>
                <w:color w:val="auto"/>
                <w:sz w:val="21"/>
                <w:szCs w:val="21"/>
                <w:lang w:val="en-US" w:eastAsia="zh-CN"/>
              </w:rPr>
              <w:t>单道移液器</w:t>
            </w:r>
          </w:p>
        </w:tc>
        <w:tc>
          <w:tcPr>
            <w:tcW w:w="513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1.单道固定量程和可调节量程移液器。</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采用Perfect Piston™系统的高科技材质，操作力小，坚固耐用，耐高温抗腐蚀。</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可整支高温高压灭菌和紫外线灭菌，操作更安全。</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4.量程：</w:t>
            </w:r>
            <w:r>
              <w:rPr>
                <w:rFonts w:hint="eastAsia" w:ascii="宋体" w:hAnsi="宋体" w:eastAsia="宋体" w:cs="宋体"/>
                <w:sz w:val="21"/>
                <w:szCs w:val="21"/>
              </w:rPr>
              <w:t>2μL-20μL、10μL-100μL、20-200μL、30-300μL、100μL-1000μL</w:t>
            </w:r>
            <w:r>
              <w:rPr>
                <w:rFonts w:hint="eastAsia" w:ascii="宋体" w:hAnsi="宋体" w:eastAsia="宋体" w:cs="宋体"/>
                <w:sz w:val="21"/>
                <w:szCs w:val="21"/>
                <w:lang w:eastAsia="zh-CN"/>
              </w:rPr>
              <w:t>。</w:t>
            </w:r>
          </w:p>
        </w:tc>
        <w:tc>
          <w:tcPr>
            <w:tcW w:w="525"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525"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套</w:t>
            </w:r>
          </w:p>
        </w:tc>
        <w:tc>
          <w:tcPr>
            <w:tcW w:w="922" w:type="dxa"/>
            <w:noWrap w:val="0"/>
            <w:vAlign w:val="center"/>
          </w:tcPr>
          <w:p>
            <w:pPr>
              <w:spacing w:line="240"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7"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11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val="0"/>
                <w:color w:val="auto"/>
                <w:sz w:val="21"/>
                <w:szCs w:val="21"/>
                <w:lang w:val="en-US" w:eastAsia="zh-CN"/>
              </w:rPr>
              <w:t>多道移液器</w:t>
            </w:r>
          </w:p>
        </w:tc>
        <w:tc>
          <w:tcPr>
            <w:tcW w:w="5130" w:type="dxa"/>
            <w:noWrap w:val="0"/>
            <w:vAlign w:val="center"/>
          </w:tcPr>
          <w:p>
            <w:pPr>
              <w:keepNext w:val="0"/>
              <w:keepLines w:val="0"/>
              <w:pageBreakBefore w:val="0"/>
              <w:widowControl/>
              <w:numPr>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八道可调节量程移液器</w:t>
            </w:r>
            <w:r>
              <w:rPr>
                <w:rFonts w:hint="eastAsia" w:ascii="宋体" w:hAnsi="宋体" w:eastAsia="宋体" w:cs="宋体"/>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采用Perfect Piston™系统的高科技材质，操作力小，坚固耐用，耐高温抗腐蚀</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可整支高温高压灭菌和紫外线灭菌，操作更安全</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4.量程：</w:t>
            </w:r>
            <w:r>
              <w:rPr>
                <w:rFonts w:hint="eastAsia" w:ascii="宋体" w:hAnsi="宋体" w:eastAsia="宋体" w:cs="宋体"/>
                <w:sz w:val="21"/>
                <w:szCs w:val="21"/>
              </w:rPr>
              <w:t>0.5-10 ul，10-100ul，30-300ul</w:t>
            </w:r>
            <w:r>
              <w:rPr>
                <w:rFonts w:hint="eastAsia" w:ascii="宋体" w:hAnsi="宋体" w:eastAsia="宋体" w:cs="宋体"/>
                <w:sz w:val="21"/>
                <w:szCs w:val="21"/>
                <w:lang w:eastAsia="zh-CN"/>
              </w:rPr>
              <w:t>。</w:t>
            </w:r>
          </w:p>
        </w:tc>
        <w:tc>
          <w:tcPr>
            <w:tcW w:w="525"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525"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套</w:t>
            </w:r>
          </w:p>
        </w:tc>
        <w:tc>
          <w:tcPr>
            <w:tcW w:w="922" w:type="dxa"/>
            <w:noWrap w:val="0"/>
            <w:vAlign w:val="center"/>
          </w:tcPr>
          <w:p>
            <w:pPr>
              <w:spacing w:line="240" w:lineRule="auto"/>
              <w:jc w:val="center"/>
              <w:rPr>
                <w:rFonts w:hint="eastAsia" w:ascii="宋体" w:hAnsi="宋体" w:eastAsia="宋体" w:cs="宋体"/>
                <w:kern w:val="2"/>
                <w:sz w:val="21"/>
                <w:szCs w:val="21"/>
                <w:lang w:val="en-US" w:eastAsia="zh-CN" w:bidi="ar-SA"/>
              </w:rPr>
            </w:pPr>
          </w:p>
        </w:tc>
      </w:tr>
    </w:tbl>
    <w:p>
      <w:pPr>
        <w:keepNext w:val="0"/>
        <w:keepLines w:val="0"/>
        <w:pageBreakBefore w:val="0"/>
        <w:widowControl/>
        <w:shd w:val="clear" w:color="auto" w:fill="FFFFFF"/>
        <w:kinsoku/>
        <w:overflowPunct/>
        <w:topLinePunct w:val="0"/>
        <w:autoSpaceDE/>
        <w:autoSpaceDN/>
        <w:bidi w:val="0"/>
        <w:adjustRightInd/>
        <w:snapToGrid/>
        <w:spacing w:line="560" w:lineRule="exact"/>
        <w:ind w:firstLine="601"/>
        <w:contextualSpacing/>
        <w:jc w:val="left"/>
        <w:textAlignment w:val="auto"/>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lang w:eastAsia="zh-CN"/>
        </w:rPr>
        <w:t>三、报价资格条件</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01"/>
        <w:contextualSpacing/>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（一）符合《中华人民共和国政府采购法》第二十二条之规定；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（二）</w:t>
      </w:r>
      <w:r>
        <w:rPr>
          <w:rFonts w:hint="eastAsia" w:ascii="仿宋_GB2312" w:hAnsi="仿宋_GB2312" w:eastAsia="仿宋_GB2312" w:cs="仿宋_GB2312"/>
          <w:sz w:val="32"/>
          <w:szCs w:val="32"/>
        </w:rPr>
        <w:t>在中华人民共和国境内注册的具有独立法人资格、对本项目有承包和服务能力的国内企业或事业法人单位。</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01"/>
        <w:contextualSpacing/>
        <w:jc w:val="left"/>
        <w:textAlignment w:val="auto"/>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eastAsia="zh-CN"/>
        </w:rPr>
        <w:t>（三）</w:t>
      </w:r>
      <w:r>
        <w:rPr>
          <w:rFonts w:hint="eastAsia" w:ascii="仿宋_GB2312" w:hAnsi="仿宋_GB2312" w:eastAsia="仿宋_GB2312" w:cs="仿宋_GB2312"/>
          <w:sz w:val="32"/>
          <w:szCs w:val="32"/>
          <w:shd w:val="clear" w:color="auto" w:fill="FFFFFF"/>
        </w:rPr>
        <w:t>未被列入“信用中国”网站(www.creditchina.gov.cn)失信被执行人</w:t>
      </w:r>
      <w:r>
        <w:rPr>
          <w:rFonts w:hint="eastAsia" w:ascii="仿宋_GB2312" w:hAnsi="仿宋_GB2312" w:eastAsia="仿宋_GB2312" w:cs="仿宋_GB2312"/>
          <w:kern w:val="0"/>
          <w:sz w:val="32"/>
          <w:szCs w:val="32"/>
          <w:shd w:val="clear" w:color="auto" w:fill="FFFFFF"/>
        </w:rPr>
        <w:t>、税收违法黑名单的投标人；“中国政府采购网” (www.ccgp.gov.cn)政府采购严重违法失信行为记录名单的投标人；“中国社会组织政务服务平台”网站（https://chinanpo.mca.gov.cn）严重违法失信名单的社会组织</w:t>
      </w:r>
      <w:r>
        <w:rPr>
          <w:rFonts w:hint="eastAsia" w:ascii="仿宋_GB2312" w:hAnsi="仿宋_GB2312" w:eastAsia="仿宋_GB2312" w:cs="仿宋_GB2312"/>
          <w:kern w:val="0"/>
          <w:sz w:val="32"/>
          <w:szCs w:val="32"/>
          <w:shd w:val="clear" w:color="auto" w:fill="FFFFFF"/>
          <w:lang w:val="en-US" w:eastAsia="zh-CN"/>
        </w:rPr>
        <w:t>。</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600"/>
        <w:contextualSpacing/>
        <w:jc w:val="left"/>
        <w:textAlignment w:val="auto"/>
        <w:rPr>
          <w:rFonts w:hint="eastAsia" w:ascii="黑体" w:eastAsia="黑体" w:cs="黑体"/>
          <w:i w:val="0"/>
          <w:iCs w:val="0"/>
          <w:caps w:val="0"/>
          <w:color w:val="000000"/>
          <w:spacing w:val="0"/>
          <w:sz w:val="32"/>
          <w:szCs w:val="32"/>
          <w:shd w:val="clear" w:color="auto" w:fill="FFFFFF"/>
          <w:lang w:eastAsia="zh-CN"/>
        </w:rPr>
      </w:pPr>
      <w:r>
        <w:rPr>
          <w:rFonts w:hint="eastAsia" w:ascii="黑体" w:eastAsia="黑体" w:cs="黑体"/>
          <w:i w:val="0"/>
          <w:iCs w:val="0"/>
          <w:caps w:val="0"/>
          <w:color w:val="000000"/>
          <w:spacing w:val="0"/>
          <w:sz w:val="32"/>
          <w:szCs w:val="32"/>
          <w:shd w:val="clear" w:color="auto" w:fill="FFFFFF"/>
          <w:lang w:eastAsia="zh-CN"/>
        </w:rPr>
        <w:t>采购预算</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黑体" w:hAnsi="宋体" w:eastAsia="黑体" w:cs="黑体"/>
          <w:i w:val="0"/>
          <w:iCs w:val="0"/>
          <w:caps w:val="0"/>
          <w:color w:val="000000"/>
          <w:spacing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rPr>
        <w:t>预算金额：</w:t>
      </w:r>
      <w:r>
        <w:rPr>
          <w:rFonts w:hint="eastAsia" w:ascii="仿宋_GB2312" w:hAnsi="仿宋_GB2312" w:eastAsia="仿宋_GB2312" w:cs="仿宋_GB2312"/>
          <w:kern w:val="0"/>
          <w:sz w:val="32"/>
          <w:szCs w:val="32"/>
          <w:shd w:val="clear" w:color="auto" w:fill="FFFFFF"/>
          <w:lang w:val="en-US" w:eastAsia="zh-CN"/>
        </w:rPr>
        <w:t>400000</w:t>
      </w:r>
      <w:r>
        <w:rPr>
          <w:rFonts w:hint="eastAsia" w:ascii="仿宋_GB2312" w:hAnsi="仿宋_GB2312" w:eastAsia="仿宋_GB2312" w:cs="仿宋_GB2312"/>
          <w:kern w:val="0"/>
          <w:sz w:val="32"/>
          <w:szCs w:val="32"/>
          <w:shd w:val="clear" w:color="auto" w:fill="FFFFFF"/>
        </w:rPr>
        <w:t>元</w:t>
      </w:r>
      <w:r>
        <w:rPr>
          <w:rFonts w:hint="eastAsia" w:ascii="仿宋_GB2312" w:hAnsi="仿宋_GB2312" w:eastAsia="仿宋_GB2312" w:cs="仿宋_GB2312"/>
          <w:kern w:val="0"/>
          <w:sz w:val="32"/>
          <w:szCs w:val="32"/>
          <w:shd w:val="clear" w:color="auto" w:fill="FFFFFF"/>
          <w:lang w:eastAsia="zh-CN"/>
        </w:rPr>
        <w:t>。最高限价：</w:t>
      </w:r>
      <w:r>
        <w:rPr>
          <w:rFonts w:hint="eastAsia" w:ascii="仿宋_GB2312" w:hAnsi="仿宋_GB2312" w:eastAsia="仿宋_GB2312" w:cs="仿宋_GB2312"/>
          <w:kern w:val="0"/>
          <w:sz w:val="32"/>
          <w:szCs w:val="32"/>
          <w:shd w:val="clear" w:color="auto" w:fill="FFFFFF"/>
          <w:lang w:val="en-US" w:eastAsia="zh-CN"/>
        </w:rPr>
        <w:t>400000</w:t>
      </w:r>
      <w:r>
        <w:rPr>
          <w:rFonts w:hint="eastAsia" w:ascii="仿宋_GB2312" w:hAnsi="仿宋_GB2312" w:eastAsia="仿宋_GB2312" w:cs="仿宋_GB2312"/>
          <w:kern w:val="0"/>
          <w:sz w:val="32"/>
          <w:szCs w:val="32"/>
          <w:shd w:val="clear" w:color="auto" w:fill="FFFFFF"/>
        </w:rPr>
        <w:t>元</w:t>
      </w:r>
      <w:r>
        <w:rPr>
          <w:rFonts w:hint="eastAsia" w:ascii="仿宋_GB2312" w:hAnsi="仿宋_GB2312" w:eastAsia="仿宋_GB2312" w:cs="仿宋_GB2312"/>
          <w:kern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五、询价文件组成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法人营业执照、税务登记证副本（或三证合一营业执照）及投标条件的相关证件复印件加盖行政公章；被授权人身份证复印件加盖行政公章；法人授权书原件；承担</w:t>
      </w:r>
      <w:r>
        <w:rPr>
          <w:rFonts w:hint="eastAsia" w:ascii="仿宋_GB2312" w:hAnsi="仿宋_GB2312" w:eastAsia="仿宋_GB2312" w:cs="仿宋_GB2312"/>
          <w:sz w:val="32"/>
          <w:szCs w:val="32"/>
          <w:lang w:eastAsia="zh-CN"/>
        </w:rPr>
        <w:t>类似</w:t>
      </w:r>
      <w:r>
        <w:rPr>
          <w:rFonts w:hint="eastAsia" w:ascii="仿宋_GB2312" w:hAnsi="仿宋_GB2312" w:eastAsia="仿宋_GB2312" w:cs="仿宋_GB2312"/>
          <w:sz w:val="32"/>
          <w:szCs w:val="32"/>
        </w:rPr>
        <w:t>项目相关工作业绩材料；</w:t>
      </w:r>
      <w:r>
        <w:rPr>
          <w:rFonts w:hint="eastAsia" w:ascii="仿宋" w:hAnsi="仿宋" w:eastAsia="仿宋" w:cs="仿宋"/>
          <w:i w:val="0"/>
          <w:iCs w:val="0"/>
          <w:caps w:val="0"/>
          <w:color w:val="000000"/>
          <w:spacing w:val="0"/>
          <w:sz w:val="32"/>
          <w:szCs w:val="32"/>
          <w:shd w:val="clear" w:color="auto" w:fill="FFFFFF"/>
          <w:lang w:val="en-US" w:eastAsia="zh-CN"/>
        </w:rPr>
        <w:t>售后服务承诺（</w:t>
      </w:r>
      <w:r>
        <w:rPr>
          <w:rFonts w:hint="eastAsia" w:ascii="仿宋_GB2312" w:hAnsi="仿宋_GB2312" w:eastAsia="仿宋_GB2312" w:cs="仿宋_GB2312"/>
          <w:kern w:val="0"/>
          <w:sz w:val="32"/>
          <w:szCs w:val="32"/>
          <w:lang w:eastAsia="zh-CN"/>
        </w:rPr>
        <w:t>产</w:t>
      </w:r>
      <w:r>
        <w:rPr>
          <w:rFonts w:hint="eastAsia" w:ascii="仿宋" w:hAnsi="仿宋" w:eastAsia="仿宋" w:cs="仿宋"/>
          <w:i w:val="0"/>
          <w:iCs w:val="0"/>
          <w:caps w:val="0"/>
          <w:color w:val="000000"/>
          <w:spacing w:val="0"/>
          <w:sz w:val="32"/>
          <w:szCs w:val="32"/>
          <w:shd w:val="clear" w:color="auto" w:fill="FFFFFF"/>
          <w:lang w:val="en-US" w:eastAsia="zh-CN"/>
        </w:rPr>
        <w:t>品质保期内提供免费技术培训及相关技术支持）；</w:t>
      </w:r>
      <w:r>
        <w:rPr>
          <w:rFonts w:hint="eastAsia" w:ascii="仿宋_GB2312" w:hAnsi="仿宋_GB2312" w:eastAsia="仿宋_GB2312" w:cs="仿宋_GB2312"/>
          <w:sz w:val="32"/>
          <w:szCs w:val="32"/>
        </w:rPr>
        <w:t>报价单原件（</w:t>
      </w:r>
      <w:r>
        <w:rPr>
          <w:rFonts w:hint="eastAsia" w:ascii="仿宋_GB2312" w:hAnsi="仿宋_GB2312" w:eastAsia="仿宋_GB2312" w:cs="仿宋_GB2312"/>
          <w:sz w:val="32"/>
          <w:szCs w:val="32"/>
          <w:lang w:eastAsia="zh-CN"/>
        </w:rPr>
        <w:t>包含：生产厂家、</w:t>
      </w:r>
      <w:r>
        <w:rPr>
          <w:rFonts w:hint="eastAsia" w:ascii="仿宋" w:hAnsi="仿宋" w:eastAsia="仿宋" w:cs="仿宋"/>
          <w:i w:val="0"/>
          <w:iCs w:val="0"/>
          <w:caps w:val="0"/>
          <w:color w:val="000000"/>
          <w:spacing w:val="0"/>
          <w:sz w:val="32"/>
          <w:szCs w:val="32"/>
          <w:shd w:val="clear" w:color="auto" w:fill="FFFFFF"/>
          <w:lang w:eastAsia="zh-CN"/>
        </w:rPr>
        <w:t>产品技术规格与参数</w:t>
      </w:r>
      <w:r>
        <w:rPr>
          <w:rFonts w:hint="eastAsia" w:ascii="仿宋_GB2312" w:hAnsi="仿宋_GB2312" w:eastAsia="仿宋_GB2312" w:cs="仿宋_GB2312"/>
          <w:sz w:val="32"/>
          <w:szCs w:val="32"/>
        </w:rPr>
        <w:t>，否则为无效报价，格式详见附件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）。装订成册1份。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六、递交询价文件时间及地点（北京时间）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递交时间</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日，上午8:30-12:00，下午1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递交截止时间：202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日下午1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eastAsia="zh-CN"/>
        </w:rPr>
        <w:t>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递交地点：许昌市</w:t>
      </w:r>
      <w:r>
        <w:rPr>
          <w:rFonts w:hint="eastAsia" w:ascii="仿宋_GB2312" w:hAnsi="仿宋_GB2312" w:eastAsia="仿宋_GB2312" w:cs="仿宋_GB2312"/>
          <w:sz w:val="32"/>
          <w:szCs w:val="32"/>
          <w:lang w:eastAsia="zh-CN"/>
        </w:rPr>
        <w:t>莲城大道</w:t>
      </w:r>
      <w:r>
        <w:rPr>
          <w:rFonts w:hint="eastAsia" w:ascii="仿宋_GB2312" w:hAnsi="仿宋_GB2312" w:eastAsia="仿宋_GB2312" w:cs="仿宋_GB2312"/>
          <w:sz w:val="32"/>
          <w:szCs w:val="32"/>
          <w:lang w:val="en-US" w:eastAsia="zh-CN"/>
        </w:rPr>
        <w:t>1016号许昌市动物疫病预防控制中心1楼测报科。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询价结果确定时间：202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询价结果确定地点：许昌市农业农村局18楼会议室。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七、中标方式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1、必须具有3家及以上有效报价人参与报价方可开标。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投标人提供的产品须满足仪器设备采购清单中技术规格及参数要求，不能负偏离。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报价小于控制价的为有效报价，报价大于或等于控制价的作废标处理。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、有效报价最低者为第一中标候选人，中标价为其投标报价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有效报价最低相同时，</w:t>
      </w:r>
      <w:r>
        <w:rPr>
          <w:rFonts w:hint="eastAsia" w:ascii="仿宋_GB2312" w:hAnsi="仿宋_GB2312" w:eastAsia="仿宋_GB2312" w:cs="仿宋_GB2312"/>
          <w:sz w:val="32"/>
          <w:szCs w:val="32"/>
          <w:lang w:eastAsia="zh-CN"/>
        </w:rPr>
        <w:t>由许昌市动物疫病预防控制中心询价小组</w:t>
      </w:r>
      <w:r>
        <w:rPr>
          <w:rFonts w:hint="eastAsia" w:ascii="仿宋_GB2312" w:hAnsi="仿宋_GB2312" w:eastAsia="仿宋_GB2312" w:cs="仿宋_GB2312"/>
          <w:sz w:val="32"/>
          <w:szCs w:val="32"/>
        </w:rPr>
        <w:t>根据投标人承担</w:t>
      </w:r>
      <w:r>
        <w:rPr>
          <w:rFonts w:hint="eastAsia" w:ascii="仿宋_GB2312" w:hAnsi="仿宋_GB2312" w:eastAsia="仿宋_GB2312" w:cs="仿宋_GB2312"/>
          <w:sz w:val="32"/>
          <w:szCs w:val="32"/>
          <w:lang w:eastAsia="zh-CN"/>
        </w:rPr>
        <w:t>类似</w:t>
      </w:r>
      <w:r>
        <w:rPr>
          <w:rFonts w:hint="eastAsia" w:ascii="仿宋_GB2312" w:hAnsi="仿宋_GB2312" w:eastAsia="仿宋_GB2312" w:cs="仿宋_GB2312"/>
          <w:sz w:val="32"/>
          <w:szCs w:val="32"/>
        </w:rPr>
        <w:t>项目相关工作业绩</w:t>
      </w:r>
      <w:r>
        <w:rPr>
          <w:rFonts w:hint="eastAsia" w:ascii="仿宋_GB2312" w:hAnsi="仿宋_GB2312" w:eastAsia="仿宋_GB2312" w:cs="仿宋_GB2312"/>
          <w:sz w:val="32"/>
          <w:szCs w:val="32"/>
          <w:lang w:eastAsia="zh-CN"/>
        </w:rPr>
        <w:t>、售后服务方案</w:t>
      </w:r>
      <w:r>
        <w:rPr>
          <w:rFonts w:hint="eastAsia" w:ascii="仿宋_GB2312" w:hAnsi="仿宋_GB2312" w:eastAsia="仿宋_GB2312" w:cs="仿宋_GB2312"/>
          <w:sz w:val="32"/>
          <w:szCs w:val="32"/>
        </w:rPr>
        <w:t>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八、合同签订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询价结果确定后公示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个工作日。公示无异议的，公示结束5个工作日内签订合同。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九、支付方式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 w:hAnsi="仿宋" w:eastAsia="仿宋" w:cs="仿宋"/>
          <w:i w:val="0"/>
          <w:iCs w:val="0"/>
          <w:caps w:val="0"/>
          <w:color w:val="000000"/>
          <w:spacing w:val="0"/>
          <w:sz w:val="32"/>
          <w:szCs w:val="32"/>
          <w:shd w:val="clear" w:color="auto" w:fill="FFFFFF"/>
          <w:lang w:eastAsia="zh-CN"/>
        </w:rPr>
        <w:t>验收合格后，供货方完成供货并开具合格票据等报账凭证，通过转账方式结算</w:t>
      </w:r>
      <w:r>
        <w:rPr>
          <w:rFonts w:hint="eastAsia" w:ascii="仿宋" w:hAnsi="仿宋" w:eastAsia="仿宋" w:cs="仿宋"/>
          <w:i w:val="0"/>
          <w:iCs w:val="0"/>
          <w:caps w:val="0"/>
          <w:color w:val="000000"/>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w:t>
      </w:r>
      <w:r>
        <w:rPr>
          <w:rFonts w:hint="eastAsia" w:ascii="仿宋_GB2312" w:hAnsi="仿宋_GB2312" w:eastAsia="仿宋_GB2312" w:cs="仿宋_GB2312"/>
          <w:sz w:val="32"/>
          <w:szCs w:val="32"/>
          <w:lang w:eastAsia="zh-CN"/>
        </w:rPr>
        <w:t>提供虚假信息的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许昌市动物预报预防控制中心</w:t>
      </w:r>
      <w:r>
        <w:rPr>
          <w:rFonts w:hint="eastAsia" w:ascii="仿宋_GB2312" w:hAnsi="仿宋_GB2312" w:eastAsia="仿宋_GB2312" w:cs="仿宋_GB2312"/>
          <w:sz w:val="32"/>
          <w:szCs w:val="32"/>
        </w:rPr>
        <w:t>将提请相关部门把中标人列入信用负面清单，且今后不得参与市农业农村局项目。</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00"/>
        <w:contextualSpacing/>
        <w:jc w:val="left"/>
        <w:textAlignment w:val="auto"/>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val="en-US" w:eastAsia="zh-CN"/>
        </w:rPr>
        <w:t>2</w:t>
      </w:r>
      <w:r>
        <w:rPr>
          <w:rFonts w:hint="eastAsia" w:ascii="仿宋" w:hAnsi="仿宋" w:eastAsia="仿宋" w:cs="仿宋"/>
          <w:kern w:val="0"/>
          <w:sz w:val="32"/>
          <w:szCs w:val="32"/>
          <w:shd w:val="clear" w:color="auto" w:fill="FFFFFF"/>
        </w:rPr>
        <w:t>、交付期限：自合同生效之日起</w:t>
      </w:r>
      <w:r>
        <w:rPr>
          <w:rFonts w:hint="eastAsia" w:ascii="仿宋" w:hAnsi="仿宋" w:eastAsia="仿宋" w:cs="仿宋"/>
          <w:kern w:val="0"/>
          <w:sz w:val="32"/>
          <w:szCs w:val="32"/>
          <w:shd w:val="clear" w:color="auto" w:fill="FFFFFF"/>
          <w:lang w:val="en-US" w:eastAsia="zh-CN"/>
        </w:rPr>
        <w:t>7日历天</w:t>
      </w:r>
      <w:r>
        <w:rPr>
          <w:rFonts w:hint="eastAsia" w:ascii="仿宋" w:hAnsi="仿宋" w:eastAsia="仿宋" w:cs="仿宋"/>
          <w:kern w:val="0"/>
          <w:sz w:val="32"/>
          <w:szCs w:val="32"/>
          <w:shd w:val="clear" w:color="auto" w:fill="FFFFFF"/>
        </w:rPr>
        <w:t>。</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00"/>
        <w:contextualSpacing/>
        <w:jc w:val="left"/>
        <w:textAlignment w:val="auto"/>
        <w:rPr>
          <w:rFonts w:hint="eastAsia" w:ascii="仿宋_GB2312" w:hAnsi="仿宋_GB2312" w:eastAsia="仿宋_GB2312" w:cs="仿宋_GB2312"/>
          <w:sz w:val="32"/>
          <w:szCs w:val="32"/>
        </w:rPr>
      </w:pP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rPr>
        <w:t>、交付地点：</w:t>
      </w:r>
      <w:r>
        <w:rPr>
          <w:rFonts w:hint="eastAsia" w:ascii="仿宋" w:hAnsi="仿宋" w:eastAsia="仿宋" w:cs="仿宋"/>
          <w:b w:val="0"/>
          <w:i w:val="0"/>
          <w:color w:val="000000"/>
          <w:kern w:val="2"/>
          <w:sz w:val="32"/>
          <w:szCs w:val="32"/>
          <w:u w:val="none"/>
          <w:shd w:val="clear" w:color="auto" w:fill="FFFFFF"/>
          <w:lang w:val="en-US" w:eastAsia="zh-CN"/>
        </w:rPr>
        <w:t>许昌市莲城大道1016号许昌市动物疫病预防控制中心3楼和5楼。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十一、联系方式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采购人：许昌市</w:t>
      </w:r>
      <w:r>
        <w:rPr>
          <w:rFonts w:hint="eastAsia" w:ascii="仿宋_GB2312" w:hAnsi="仿宋_GB2312" w:eastAsia="仿宋_GB2312" w:cs="仿宋_GB2312"/>
          <w:sz w:val="32"/>
          <w:szCs w:val="32"/>
          <w:lang w:eastAsia="zh-CN"/>
        </w:rPr>
        <w:t>动物疫病预防控制中心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rPr>
        <w:t>先生</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电话：0374-</w:t>
      </w:r>
      <w:r>
        <w:rPr>
          <w:rFonts w:hint="eastAsia" w:ascii="仿宋_GB2312" w:hAnsi="仿宋_GB2312" w:eastAsia="仿宋_GB2312" w:cs="仿宋_GB2312"/>
          <w:sz w:val="32"/>
          <w:szCs w:val="32"/>
          <w:lang w:val="en-US" w:eastAsia="zh-CN"/>
        </w:rPr>
        <w:t>2622172</w:t>
      </w:r>
      <w:r>
        <w:rPr>
          <w:rFonts w:hint="eastAsia" w:ascii="仿宋_GB2312" w:hAnsi="仿宋_GB2312" w:eastAsia="仿宋_GB2312" w:cs="仿宋_GB2312"/>
          <w:sz w:val="32"/>
          <w:szCs w:val="32"/>
        </w:rPr>
        <w:br w:type="textWrapping"/>
      </w:r>
    </w:p>
    <w:p>
      <w:pPr>
        <w:keepNext w:val="0"/>
        <w:keepLines w:val="0"/>
        <w:pageBreakBefore w:val="0"/>
        <w:widowControl/>
        <w:shd w:val="clear" w:color="auto" w:fill="FFFFFF"/>
        <w:kinsoku/>
        <w:overflowPunct/>
        <w:topLinePunct w:val="0"/>
        <w:autoSpaceDE/>
        <w:autoSpaceDN/>
        <w:bidi w:val="0"/>
        <w:adjustRightInd/>
        <w:snapToGrid/>
        <w:spacing w:line="560" w:lineRule="exact"/>
        <w:contextualSpacing/>
        <w:jc w:val="left"/>
        <w:textAlignment w:val="auto"/>
        <w:rPr>
          <w:rFonts w:ascii="仿宋" w:hAnsi="仿宋" w:eastAsia="仿宋" w:cs="仿宋"/>
          <w:kern w:val="0"/>
          <w:sz w:val="32"/>
          <w:szCs w:val="32"/>
          <w:shd w:val="clear" w:color="auto" w:fill="FFFFFF"/>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right="640" w:firstLine="5100"/>
        <w:contextualSpacing/>
        <w:jc w:val="right"/>
        <w:textAlignment w:val="auto"/>
        <w:rPr>
          <w:rFonts w:hint="eastAsia" w:ascii="仿宋" w:hAnsi="仿宋" w:eastAsia="仿宋" w:cs="仿宋"/>
          <w:kern w:val="0"/>
          <w:sz w:val="32"/>
          <w:szCs w:val="32"/>
          <w:shd w:val="clear" w:color="auto" w:fill="FFFFFF"/>
          <w:lang w:val="en-US" w:eastAsia="zh-CN"/>
        </w:rPr>
      </w:pPr>
      <w:r>
        <w:rPr>
          <w:rFonts w:hint="eastAsia" w:ascii="仿宋" w:hAnsi="仿宋" w:eastAsia="仿宋" w:cs="仿宋"/>
          <w:kern w:val="0"/>
          <w:sz w:val="32"/>
          <w:szCs w:val="32"/>
          <w:shd w:val="clear" w:color="auto" w:fill="FFFFFF"/>
          <w:lang w:val="en-US" w:eastAsia="zh-CN"/>
        </w:rPr>
        <w:t>2</w:t>
      </w:r>
      <w:r>
        <w:rPr>
          <w:rFonts w:hint="eastAsia" w:ascii="仿宋" w:hAnsi="仿宋" w:eastAsia="仿宋" w:cs="仿宋"/>
          <w:b w:val="0"/>
          <w:i w:val="0"/>
          <w:color w:val="000000"/>
          <w:kern w:val="2"/>
          <w:sz w:val="32"/>
          <w:szCs w:val="32"/>
          <w:u w:val="none"/>
          <w:shd w:val="clear" w:color="auto" w:fill="FFFFFF"/>
          <w:lang w:val="en-US" w:eastAsia="zh-CN"/>
        </w:rPr>
        <w:t xml:space="preserve">024年11月8日  </w:t>
      </w:r>
      <w:r>
        <w:rPr>
          <w:rFonts w:hint="eastAsia" w:ascii="仿宋" w:hAnsi="仿宋" w:eastAsia="仿宋" w:cs="仿宋"/>
          <w:kern w:val="0"/>
          <w:sz w:val="32"/>
          <w:szCs w:val="32"/>
          <w:shd w:val="clear" w:color="auto" w:fill="FFFFFF"/>
          <w:lang w:val="en-US" w:eastAsia="zh-CN"/>
        </w:rPr>
        <w:t xml:space="preserve"> </w:t>
      </w:r>
    </w:p>
    <w:p>
      <w:pPr>
        <w:keepNext w:val="0"/>
        <w:keepLines w:val="0"/>
        <w:pageBreakBefore w:val="0"/>
        <w:widowControl/>
        <w:shd w:val="clear" w:color="auto" w:fill="FFFFFF"/>
        <w:kinsoku/>
        <w:wordWrap w:val="0"/>
        <w:overflowPunct/>
        <w:topLinePunct w:val="0"/>
        <w:bidi w:val="0"/>
        <w:snapToGrid/>
        <w:spacing w:line="540" w:lineRule="exact"/>
        <w:ind w:right="640" w:firstLine="5100"/>
        <w:contextualSpacing/>
        <w:jc w:val="right"/>
        <w:textAlignment w:val="auto"/>
        <w:rPr>
          <w:rFonts w:hint="eastAsia" w:ascii="仿宋" w:hAnsi="仿宋" w:eastAsia="仿宋" w:cs="仿宋"/>
          <w:kern w:val="0"/>
          <w:sz w:val="32"/>
          <w:szCs w:val="32"/>
          <w:shd w:val="clear" w:color="auto" w:fill="FFFFFF"/>
          <w:lang w:val="en-US" w:eastAsia="zh-CN"/>
        </w:rPr>
      </w:pPr>
    </w:p>
    <w:p>
      <w:pPr>
        <w:keepNext w:val="0"/>
        <w:keepLines w:val="0"/>
        <w:pageBreakBefore w:val="0"/>
        <w:widowControl/>
        <w:shd w:val="clear" w:color="auto" w:fill="FFFFFF"/>
        <w:kinsoku/>
        <w:wordWrap w:val="0"/>
        <w:overflowPunct/>
        <w:topLinePunct w:val="0"/>
        <w:bidi w:val="0"/>
        <w:snapToGrid/>
        <w:spacing w:line="540" w:lineRule="exact"/>
        <w:ind w:right="640" w:firstLine="5100"/>
        <w:contextualSpacing/>
        <w:jc w:val="right"/>
        <w:textAlignment w:val="auto"/>
        <w:rPr>
          <w:rFonts w:hint="eastAsia" w:ascii="仿宋" w:hAnsi="仿宋" w:eastAsia="仿宋" w:cs="仿宋"/>
          <w:kern w:val="0"/>
          <w:sz w:val="32"/>
          <w:szCs w:val="32"/>
          <w:shd w:val="clear" w:color="auto" w:fill="FFFFFF"/>
          <w:lang w:val="en-US" w:eastAsia="zh-CN"/>
        </w:rPr>
      </w:pPr>
    </w:p>
    <w:p>
      <w:pPr>
        <w:keepNext w:val="0"/>
        <w:keepLines w:val="0"/>
        <w:pageBreakBefore w:val="0"/>
        <w:widowControl/>
        <w:shd w:val="clear" w:color="auto" w:fill="FFFFFF"/>
        <w:kinsoku/>
        <w:wordWrap w:val="0"/>
        <w:overflowPunct/>
        <w:topLinePunct w:val="0"/>
        <w:bidi w:val="0"/>
        <w:snapToGrid/>
        <w:spacing w:line="540" w:lineRule="exact"/>
        <w:ind w:right="640" w:firstLine="5100"/>
        <w:contextualSpacing/>
        <w:jc w:val="right"/>
        <w:textAlignment w:val="auto"/>
        <w:rPr>
          <w:rFonts w:hint="eastAsia" w:ascii="仿宋" w:hAnsi="仿宋" w:eastAsia="仿宋" w:cs="仿宋"/>
          <w:kern w:val="0"/>
          <w:sz w:val="32"/>
          <w:szCs w:val="32"/>
          <w:shd w:val="clear" w:color="auto" w:fill="FFFFFF"/>
          <w:lang w:val="en-US" w:eastAsia="zh-CN"/>
        </w:rPr>
      </w:pPr>
    </w:p>
    <w:p>
      <w:pPr>
        <w:keepNext w:val="0"/>
        <w:keepLines w:val="0"/>
        <w:pageBreakBefore w:val="0"/>
        <w:widowControl/>
        <w:shd w:val="clear" w:color="auto" w:fill="FFFFFF"/>
        <w:kinsoku/>
        <w:wordWrap w:val="0"/>
        <w:overflowPunct/>
        <w:topLinePunct w:val="0"/>
        <w:bidi w:val="0"/>
        <w:snapToGrid/>
        <w:spacing w:line="540" w:lineRule="exact"/>
        <w:ind w:right="640" w:firstLine="5100"/>
        <w:contextualSpacing/>
        <w:jc w:val="right"/>
        <w:textAlignment w:val="auto"/>
        <w:rPr>
          <w:rFonts w:hint="eastAsia" w:ascii="仿宋" w:hAnsi="仿宋" w:eastAsia="仿宋" w:cs="仿宋"/>
          <w:kern w:val="0"/>
          <w:sz w:val="32"/>
          <w:szCs w:val="32"/>
          <w:shd w:val="clear" w:color="auto" w:fill="FFFFFF"/>
          <w:lang w:val="en-US" w:eastAsia="zh-CN"/>
        </w:rPr>
      </w:pPr>
    </w:p>
    <w:p>
      <w:pPr>
        <w:keepNext w:val="0"/>
        <w:keepLines w:val="0"/>
        <w:pageBreakBefore w:val="0"/>
        <w:widowControl/>
        <w:shd w:val="clear" w:color="auto" w:fill="FFFFFF"/>
        <w:kinsoku/>
        <w:wordWrap w:val="0"/>
        <w:overflowPunct/>
        <w:topLinePunct w:val="0"/>
        <w:bidi w:val="0"/>
        <w:snapToGrid/>
        <w:spacing w:line="540" w:lineRule="exact"/>
        <w:ind w:right="640" w:firstLine="5100"/>
        <w:contextualSpacing/>
        <w:jc w:val="right"/>
        <w:textAlignment w:val="auto"/>
        <w:rPr>
          <w:rFonts w:hint="eastAsia" w:ascii="仿宋" w:hAnsi="仿宋" w:eastAsia="仿宋" w:cs="仿宋"/>
          <w:kern w:val="0"/>
          <w:sz w:val="32"/>
          <w:szCs w:val="32"/>
          <w:shd w:val="clear" w:color="auto" w:fill="FFFFFF"/>
          <w:lang w:val="en-US" w:eastAsia="zh-CN"/>
        </w:rPr>
      </w:pPr>
    </w:p>
    <w:p>
      <w:pPr>
        <w:keepNext w:val="0"/>
        <w:keepLines w:val="0"/>
        <w:pageBreakBefore w:val="0"/>
        <w:widowControl/>
        <w:shd w:val="clear" w:color="auto" w:fill="FFFFFF"/>
        <w:kinsoku/>
        <w:wordWrap w:val="0"/>
        <w:overflowPunct/>
        <w:topLinePunct w:val="0"/>
        <w:bidi w:val="0"/>
        <w:snapToGrid/>
        <w:spacing w:line="540" w:lineRule="exact"/>
        <w:ind w:right="640" w:firstLine="5100"/>
        <w:contextualSpacing/>
        <w:jc w:val="right"/>
        <w:textAlignment w:val="auto"/>
        <w:rPr>
          <w:rFonts w:hint="eastAsia" w:ascii="仿宋" w:hAnsi="仿宋" w:eastAsia="仿宋" w:cs="仿宋"/>
          <w:kern w:val="0"/>
          <w:sz w:val="32"/>
          <w:szCs w:val="32"/>
          <w:shd w:val="clear" w:color="auto" w:fill="FFFFFF"/>
          <w:lang w:val="en-US" w:eastAsia="zh-CN"/>
        </w:rPr>
      </w:pPr>
    </w:p>
    <w:p>
      <w:pPr>
        <w:keepNext w:val="0"/>
        <w:keepLines w:val="0"/>
        <w:pageBreakBefore w:val="0"/>
        <w:widowControl/>
        <w:shd w:val="clear" w:color="auto" w:fill="FFFFFF"/>
        <w:kinsoku/>
        <w:wordWrap w:val="0"/>
        <w:overflowPunct/>
        <w:topLinePunct w:val="0"/>
        <w:bidi w:val="0"/>
        <w:snapToGrid/>
        <w:spacing w:line="540" w:lineRule="exact"/>
        <w:ind w:right="640"/>
        <w:contextualSpacing/>
        <w:jc w:val="both"/>
        <w:textAlignment w:val="auto"/>
        <w:rPr>
          <w:rFonts w:hint="eastAsia" w:ascii="仿宋" w:hAnsi="仿宋" w:eastAsia="仿宋" w:cs="仿宋"/>
          <w:kern w:val="0"/>
          <w:sz w:val="32"/>
          <w:szCs w:val="32"/>
          <w:shd w:val="clear" w:color="auto" w:fill="FFFFFF"/>
          <w:lang w:val="en-US" w:eastAsia="zh-CN"/>
        </w:rPr>
      </w:pPr>
    </w:p>
    <w:p>
      <w:pPr>
        <w:pStyle w:val="2"/>
        <w:ind w:left="0" w:leftChars="0" w:firstLine="0" w:firstLineChars="0"/>
        <w:rPr>
          <w:rFonts w:hint="eastAsia" w:ascii="仿宋" w:hAnsi="仿宋" w:eastAsia="仿宋" w:cs="仿宋"/>
          <w:kern w:val="0"/>
          <w:sz w:val="32"/>
          <w:szCs w:val="32"/>
          <w:shd w:val="clear" w:color="auto" w:fill="FFFFFF"/>
          <w:lang w:val="en-US" w:eastAsia="zh-CN"/>
        </w:rPr>
      </w:pPr>
      <w:bookmarkStart w:id="0" w:name="_GoBack"/>
      <w:bookmarkEnd w:id="0"/>
    </w:p>
    <w:p>
      <w:pPr>
        <w:keepNext w:val="0"/>
        <w:keepLines w:val="0"/>
        <w:pageBreakBefore w:val="0"/>
        <w:widowControl/>
        <w:shd w:val="clear" w:color="auto" w:fill="FFFFFF"/>
        <w:kinsoku/>
        <w:wordWrap w:val="0"/>
        <w:overflowPunct/>
        <w:topLinePunct w:val="0"/>
        <w:bidi w:val="0"/>
        <w:snapToGrid/>
        <w:spacing w:line="540" w:lineRule="exact"/>
        <w:ind w:right="640"/>
        <w:contextualSpacing/>
        <w:jc w:val="both"/>
        <w:textAlignment w:val="auto"/>
        <w:rPr>
          <w:rFonts w:hint="eastAsia" w:ascii="仿宋_GB2312" w:eastAsia="仿宋_GB2312"/>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20" w:lineRule="atLeast"/>
        <w:ind w:left="567" w:leftChars="229" w:hanging="86" w:hangingChars="36"/>
        <w:jc w:val="center"/>
        <w:rPr>
          <w:rFonts w:hint="eastAsia" w:ascii="宋体" w:hAnsi="宋体"/>
          <w:sz w:val="24"/>
        </w:rPr>
      </w:pPr>
      <w:r>
        <w:rPr>
          <w:rFonts w:hint="eastAsia" w:ascii="宋体" w:hAnsi="宋体"/>
          <w:sz w:val="24"/>
        </w:rPr>
        <w:t xml:space="preserve">                                                    </w:t>
      </w:r>
    </w:p>
    <w:p>
      <w:pPr>
        <w:spacing w:after="312" w:afterLines="10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报</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价</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表</w:t>
      </w:r>
    </w:p>
    <w:tbl>
      <w:tblPr>
        <w:tblStyle w:val="14"/>
        <w:tblW w:w="9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273"/>
        <w:gridCol w:w="3450"/>
        <w:gridCol w:w="600"/>
        <w:gridCol w:w="570"/>
        <w:gridCol w:w="930"/>
        <w:gridCol w:w="930"/>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2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eastAsia="zh-CN"/>
              </w:rPr>
              <w:t>序号</w:t>
            </w:r>
          </w:p>
        </w:tc>
        <w:tc>
          <w:tcPr>
            <w:tcW w:w="12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lang w:val="zh-CN" w:eastAsia="zh-CN"/>
              </w:rPr>
            </w:pPr>
            <w:r>
              <w:rPr>
                <w:rFonts w:hint="eastAsia" w:ascii="黑体" w:hAnsi="黑体" w:eastAsia="黑体" w:cs="黑体"/>
                <w:sz w:val="28"/>
                <w:szCs w:val="28"/>
              </w:rPr>
              <w:t>仪器设备</w:t>
            </w:r>
            <w:r>
              <w:rPr>
                <w:rFonts w:hint="eastAsia" w:ascii="黑体" w:hAnsi="黑体" w:eastAsia="黑体" w:cs="黑体"/>
                <w:sz w:val="28"/>
                <w:szCs w:val="28"/>
                <w:lang w:eastAsia="zh-CN"/>
              </w:rPr>
              <w:t>名称</w:t>
            </w:r>
          </w:p>
        </w:tc>
        <w:tc>
          <w:tcPr>
            <w:tcW w:w="345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技术规格及主要参数</w:t>
            </w: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2"/>
                <w:sz w:val="28"/>
                <w:szCs w:val="28"/>
                <w:lang w:val="en-US" w:eastAsia="zh-CN" w:bidi="ar-SA"/>
              </w:rPr>
            </w:pPr>
            <w:r>
              <w:rPr>
                <w:rFonts w:hint="eastAsia" w:ascii="黑体" w:hAnsi="黑体" w:eastAsia="黑体" w:cs="黑体"/>
                <w:sz w:val="28"/>
                <w:szCs w:val="28"/>
                <w:lang w:eastAsia="zh-CN"/>
              </w:rPr>
              <w:t>单位</w:t>
            </w:r>
          </w:p>
        </w:tc>
        <w:tc>
          <w:tcPr>
            <w:tcW w:w="57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2"/>
                <w:sz w:val="28"/>
                <w:szCs w:val="28"/>
                <w:lang w:val="en-US" w:eastAsia="zh-CN" w:bidi="ar-SA"/>
              </w:rPr>
            </w:pPr>
            <w:r>
              <w:rPr>
                <w:rFonts w:hint="eastAsia" w:ascii="黑体" w:hAnsi="黑体" w:eastAsia="黑体" w:cs="黑体"/>
                <w:sz w:val="28"/>
                <w:szCs w:val="28"/>
                <w:lang w:val="en-US" w:eastAsia="zh-CN"/>
              </w:rPr>
              <w:t>数量</w:t>
            </w:r>
          </w:p>
        </w:tc>
        <w:tc>
          <w:tcPr>
            <w:tcW w:w="93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单价（元）</w:t>
            </w:r>
          </w:p>
        </w:tc>
        <w:tc>
          <w:tcPr>
            <w:tcW w:w="93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总价（元）</w:t>
            </w:r>
          </w:p>
        </w:tc>
        <w:tc>
          <w:tcPr>
            <w:tcW w:w="155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生产厂家及型号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7"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7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生物安全柜</w:t>
            </w:r>
          </w:p>
        </w:tc>
        <w:tc>
          <w:tcPr>
            <w:tcW w:w="3450" w:type="dxa"/>
            <w:noWrap w:val="0"/>
            <w:vAlign w:val="center"/>
          </w:tcPr>
          <w:p>
            <w:pPr>
              <w:spacing w:line="360" w:lineRule="auto"/>
              <w:jc w:val="center"/>
              <w:rPr>
                <w:rFonts w:hint="eastAsia" w:ascii="宋体" w:hAnsi="宋体" w:eastAsia="宋体" w:cs="宋体"/>
                <w:sz w:val="21"/>
                <w:szCs w:val="21"/>
                <w:lang w:val="en-US" w:eastAsia="zh-CN"/>
              </w:rPr>
            </w:pPr>
          </w:p>
        </w:tc>
        <w:tc>
          <w:tcPr>
            <w:tcW w:w="600"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台</w:t>
            </w:r>
          </w:p>
        </w:tc>
        <w:tc>
          <w:tcPr>
            <w:tcW w:w="570"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930" w:type="dxa"/>
            <w:noWrap w:val="0"/>
            <w:vAlign w:val="center"/>
          </w:tcPr>
          <w:p>
            <w:pPr>
              <w:spacing w:line="360" w:lineRule="auto"/>
              <w:jc w:val="center"/>
              <w:rPr>
                <w:rFonts w:hint="eastAsia" w:ascii="宋体" w:hAnsi="宋体" w:eastAsia="宋体" w:cs="宋体"/>
                <w:sz w:val="21"/>
                <w:szCs w:val="21"/>
                <w:lang w:val="en-US" w:eastAsia="zh-CN"/>
              </w:rPr>
            </w:pPr>
          </w:p>
        </w:tc>
        <w:tc>
          <w:tcPr>
            <w:tcW w:w="930" w:type="dxa"/>
            <w:noWrap w:val="0"/>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1554" w:type="dxa"/>
            <w:noWrap w:val="0"/>
            <w:vAlign w:val="center"/>
          </w:tcPr>
          <w:p>
            <w:pPr>
              <w:spacing w:line="360" w:lineRule="auto"/>
              <w:jc w:val="center"/>
              <w:rPr>
                <w:rFonts w:hint="eastAsia" w:ascii="宋体" w:hAnsi="宋体" w:eastAsia="宋体" w:cs="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7"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27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b w:val="0"/>
                <w:bCs w:val="0"/>
                <w:color w:val="auto"/>
                <w:kern w:val="2"/>
                <w:sz w:val="21"/>
                <w:szCs w:val="21"/>
                <w:lang w:val="en-US" w:eastAsia="zh-CN" w:bidi="ar-SA"/>
              </w:rPr>
              <w:t>全自动高压灭菌器</w:t>
            </w:r>
          </w:p>
        </w:tc>
        <w:tc>
          <w:tcPr>
            <w:tcW w:w="3450" w:type="dxa"/>
            <w:noWrap w:val="0"/>
            <w:vAlign w:val="center"/>
          </w:tcPr>
          <w:p>
            <w:pPr>
              <w:spacing w:line="360" w:lineRule="auto"/>
              <w:jc w:val="center"/>
              <w:rPr>
                <w:rFonts w:hint="eastAsia" w:ascii="宋体" w:hAnsi="宋体" w:eastAsia="宋体" w:cs="宋体"/>
                <w:sz w:val="21"/>
                <w:szCs w:val="21"/>
                <w:lang w:val="en-US" w:eastAsia="zh-CN"/>
              </w:rPr>
            </w:pPr>
          </w:p>
        </w:tc>
        <w:tc>
          <w:tcPr>
            <w:tcW w:w="600"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台</w:t>
            </w:r>
          </w:p>
        </w:tc>
        <w:tc>
          <w:tcPr>
            <w:tcW w:w="570"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930" w:type="dxa"/>
            <w:noWrap w:val="0"/>
            <w:vAlign w:val="center"/>
          </w:tcPr>
          <w:p>
            <w:pPr>
              <w:spacing w:line="360" w:lineRule="auto"/>
              <w:jc w:val="center"/>
              <w:rPr>
                <w:rFonts w:hint="eastAsia" w:ascii="宋体" w:hAnsi="宋体" w:eastAsia="宋体" w:cs="宋体"/>
                <w:sz w:val="21"/>
                <w:szCs w:val="21"/>
                <w:lang w:val="en-US" w:eastAsia="zh-CN"/>
              </w:rPr>
            </w:pPr>
          </w:p>
        </w:tc>
        <w:tc>
          <w:tcPr>
            <w:tcW w:w="930" w:type="dxa"/>
            <w:noWrap w:val="0"/>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554" w:type="dxa"/>
            <w:noWrap w:val="0"/>
            <w:vAlign w:val="center"/>
          </w:tcPr>
          <w:p>
            <w:pPr>
              <w:spacing w:line="360" w:lineRule="auto"/>
              <w:jc w:val="center"/>
              <w:rPr>
                <w:rFonts w:hint="eastAsia" w:ascii="宋体" w:hAnsi="宋体" w:eastAsia="宋体" w:cs="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7"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27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医用冷藏柜</w:t>
            </w:r>
          </w:p>
        </w:tc>
        <w:tc>
          <w:tcPr>
            <w:tcW w:w="3450" w:type="dxa"/>
            <w:noWrap w:val="0"/>
            <w:vAlign w:val="center"/>
          </w:tcPr>
          <w:p>
            <w:pPr>
              <w:spacing w:line="360" w:lineRule="auto"/>
              <w:jc w:val="center"/>
              <w:rPr>
                <w:rFonts w:hint="eastAsia" w:ascii="宋体" w:hAnsi="宋体" w:eastAsia="宋体" w:cs="宋体"/>
                <w:sz w:val="21"/>
                <w:szCs w:val="21"/>
                <w:lang w:val="en-US" w:eastAsia="zh-CN"/>
              </w:rPr>
            </w:pPr>
          </w:p>
        </w:tc>
        <w:tc>
          <w:tcPr>
            <w:tcW w:w="600"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台</w:t>
            </w:r>
          </w:p>
        </w:tc>
        <w:tc>
          <w:tcPr>
            <w:tcW w:w="570"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930" w:type="dxa"/>
            <w:noWrap w:val="0"/>
            <w:vAlign w:val="center"/>
          </w:tcPr>
          <w:p>
            <w:pPr>
              <w:spacing w:line="360" w:lineRule="auto"/>
              <w:jc w:val="center"/>
              <w:rPr>
                <w:rFonts w:hint="eastAsia" w:ascii="宋体" w:hAnsi="宋体" w:eastAsia="宋体" w:cs="宋体"/>
                <w:sz w:val="21"/>
                <w:szCs w:val="21"/>
                <w:lang w:val="en-US" w:eastAsia="zh-CN"/>
              </w:rPr>
            </w:pPr>
          </w:p>
        </w:tc>
        <w:tc>
          <w:tcPr>
            <w:tcW w:w="930" w:type="dxa"/>
            <w:noWrap w:val="0"/>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554" w:type="dxa"/>
            <w:noWrap w:val="0"/>
            <w:vAlign w:val="center"/>
          </w:tcPr>
          <w:p>
            <w:pPr>
              <w:spacing w:line="360" w:lineRule="auto"/>
              <w:jc w:val="center"/>
              <w:rPr>
                <w:rFonts w:hint="eastAsia" w:ascii="宋体" w:hAnsi="宋体" w:eastAsia="宋体" w:cs="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7"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127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lang w:val="zh-CN" w:eastAsia="zh-CN" w:bidi="ar-SA"/>
              </w:rPr>
            </w:pPr>
            <w:r>
              <w:rPr>
                <w:rFonts w:hint="eastAsia" w:ascii="宋体" w:hAnsi="宋体" w:eastAsia="宋体" w:cs="宋体"/>
                <w:b w:val="0"/>
                <w:bCs w:val="0"/>
                <w:color w:val="auto"/>
                <w:sz w:val="21"/>
                <w:szCs w:val="21"/>
                <w:lang w:val="en-US" w:eastAsia="zh-CN"/>
              </w:rPr>
              <w:t>超低温冰箱</w:t>
            </w:r>
          </w:p>
        </w:tc>
        <w:tc>
          <w:tcPr>
            <w:tcW w:w="3450" w:type="dxa"/>
            <w:noWrap w:val="0"/>
            <w:vAlign w:val="center"/>
          </w:tcPr>
          <w:p>
            <w:pPr>
              <w:spacing w:line="360" w:lineRule="auto"/>
              <w:jc w:val="center"/>
              <w:rPr>
                <w:rFonts w:hint="eastAsia" w:ascii="宋体" w:hAnsi="宋体" w:eastAsia="宋体" w:cs="宋体"/>
                <w:sz w:val="21"/>
                <w:szCs w:val="21"/>
                <w:lang w:val="en-US" w:eastAsia="zh-CN"/>
              </w:rPr>
            </w:pPr>
          </w:p>
        </w:tc>
        <w:tc>
          <w:tcPr>
            <w:tcW w:w="600"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台</w:t>
            </w:r>
          </w:p>
        </w:tc>
        <w:tc>
          <w:tcPr>
            <w:tcW w:w="570"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930" w:type="dxa"/>
            <w:noWrap w:val="0"/>
            <w:vAlign w:val="center"/>
          </w:tcPr>
          <w:p>
            <w:pPr>
              <w:spacing w:line="360" w:lineRule="auto"/>
              <w:jc w:val="center"/>
              <w:rPr>
                <w:rFonts w:hint="eastAsia" w:ascii="宋体" w:hAnsi="宋体" w:eastAsia="宋体" w:cs="宋体"/>
                <w:sz w:val="21"/>
                <w:szCs w:val="21"/>
                <w:lang w:val="en-US" w:eastAsia="zh-CN"/>
              </w:rPr>
            </w:pPr>
          </w:p>
        </w:tc>
        <w:tc>
          <w:tcPr>
            <w:tcW w:w="930"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1554" w:type="dxa"/>
            <w:noWrap w:val="0"/>
            <w:vAlign w:val="center"/>
          </w:tcPr>
          <w:p>
            <w:pPr>
              <w:spacing w:line="360"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7"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127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val="0"/>
                <w:color w:val="auto"/>
                <w:sz w:val="21"/>
                <w:szCs w:val="21"/>
                <w:lang w:val="en-US" w:eastAsia="zh-CN"/>
              </w:rPr>
              <w:t>单道移液器</w:t>
            </w:r>
          </w:p>
        </w:tc>
        <w:tc>
          <w:tcPr>
            <w:tcW w:w="3450" w:type="dxa"/>
            <w:noWrap w:val="0"/>
            <w:vAlign w:val="center"/>
          </w:tcPr>
          <w:p>
            <w:pPr>
              <w:spacing w:line="360" w:lineRule="auto"/>
              <w:jc w:val="center"/>
              <w:rPr>
                <w:rFonts w:hint="eastAsia" w:ascii="宋体" w:hAnsi="宋体" w:eastAsia="宋体" w:cs="宋体"/>
                <w:sz w:val="21"/>
                <w:szCs w:val="21"/>
                <w:lang w:val="en-US" w:eastAsia="zh-CN"/>
              </w:rPr>
            </w:pPr>
          </w:p>
        </w:tc>
        <w:tc>
          <w:tcPr>
            <w:tcW w:w="600"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套</w:t>
            </w:r>
          </w:p>
        </w:tc>
        <w:tc>
          <w:tcPr>
            <w:tcW w:w="570"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930" w:type="dxa"/>
            <w:noWrap w:val="0"/>
            <w:vAlign w:val="center"/>
          </w:tcPr>
          <w:p>
            <w:pPr>
              <w:spacing w:line="360" w:lineRule="auto"/>
              <w:jc w:val="center"/>
              <w:rPr>
                <w:rFonts w:hint="eastAsia" w:ascii="宋体" w:hAnsi="宋体" w:eastAsia="宋体" w:cs="宋体"/>
                <w:sz w:val="21"/>
                <w:szCs w:val="21"/>
                <w:lang w:val="en-US" w:eastAsia="zh-CN"/>
              </w:rPr>
            </w:pPr>
          </w:p>
        </w:tc>
        <w:tc>
          <w:tcPr>
            <w:tcW w:w="930"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1554" w:type="dxa"/>
            <w:noWrap w:val="0"/>
            <w:vAlign w:val="center"/>
          </w:tcPr>
          <w:p>
            <w:pPr>
              <w:spacing w:line="240"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7"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127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val="0"/>
                <w:color w:val="auto"/>
                <w:sz w:val="21"/>
                <w:szCs w:val="21"/>
                <w:lang w:val="en-US" w:eastAsia="zh-CN"/>
              </w:rPr>
              <w:t>多道移液器</w:t>
            </w:r>
          </w:p>
        </w:tc>
        <w:tc>
          <w:tcPr>
            <w:tcW w:w="3450" w:type="dxa"/>
            <w:noWrap w:val="0"/>
            <w:vAlign w:val="center"/>
          </w:tcPr>
          <w:p>
            <w:pPr>
              <w:spacing w:line="360" w:lineRule="auto"/>
              <w:jc w:val="center"/>
              <w:rPr>
                <w:rFonts w:hint="eastAsia" w:ascii="宋体" w:hAnsi="宋体" w:eastAsia="宋体" w:cs="宋体"/>
                <w:sz w:val="21"/>
                <w:szCs w:val="21"/>
                <w:lang w:val="en-US" w:eastAsia="zh-CN"/>
              </w:rPr>
            </w:pPr>
          </w:p>
        </w:tc>
        <w:tc>
          <w:tcPr>
            <w:tcW w:w="600"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套</w:t>
            </w:r>
          </w:p>
        </w:tc>
        <w:tc>
          <w:tcPr>
            <w:tcW w:w="570"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930" w:type="dxa"/>
            <w:noWrap w:val="0"/>
            <w:vAlign w:val="center"/>
          </w:tcPr>
          <w:p>
            <w:pPr>
              <w:spacing w:line="360" w:lineRule="auto"/>
              <w:jc w:val="center"/>
              <w:rPr>
                <w:rFonts w:hint="eastAsia" w:ascii="宋体" w:hAnsi="宋体" w:eastAsia="宋体" w:cs="宋体"/>
                <w:sz w:val="21"/>
                <w:szCs w:val="21"/>
                <w:lang w:val="en-US" w:eastAsia="zh-CN"/>
              </w:rPr>
            </w:pPr>
          </w:p>
        </w:tc>
        <w:tc>
          <w:tcPr>
            <w:tcW w:w="930"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1554" w:type="dxa"/>
            <w:noWrap w:val="0"/>
            <w:vAlign w:val="center"/>
          </w:tcPr>
          <w:p>
            <w:pPr>
              <w:spacing w:line="240"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90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合计（元）</w:t>
            </w:r>
          </w:p>
        </w:tc>
        <w:tc>
          <w:tcPr>
            <w:tcW w:w="8034" w:type="dxa"/>
            <w:gridSpan w:val="6"/>
            <w:noWrap w:val="0"/>
            <w:vAlign w:val="center"/>
          </w:tcPr>
          <w:p>
            <w:pPr>
              <w:spacing w:line="240" w:lineRule="auto"/>
              <w:jc w:val="left"/>
              <w:rPr>
                <w:rFonts w:hint="default" w:ascii="宋体" w:hAnsi="宋体" w:eastAsia="仿宋_GB2312" w:cs="宋体"/>
                <w:kern w:val="2"/>
                <w:sz w:val="21"/>
                <w:szCs w:val="21"/>
                <w:lang w:val="en-US" w:eastAsia="zh-CN" w:bidi="ar-SA"/>
              </w:rPr>
            </w:pPr>
            <w:r>
              <w:rPr>
                <w:rFonts w:hint="eastAsia" w:ascii="宋体" w:hAnsi="宋体"/>
                <w:color w:val="000000"/>
                <w:sz w:val="32"/>
                <w:szCs w:val="32"/>
              </w:rPr>
              <w:t>￥</w:t>
            </w:r>
            <w:r>
              <w:rPr>
                <w:rFonts w:hint="eastAsia" w:ascii="仿宋_GB2312" w:eastAsia="仿宋_GB2312"/>
                <w:color w:val="000000"/>
                <w:sz w:val="32"/>
                <w:szCs w:val="32"/>
                <w:u w:val="single"/>
                <w:lang w:val="en-US" w:eastAsia="zh-CN"/>
              </w:rPr>
              <w:t xml:space="preserve">         </w:t>
            </w:r>
            <w:r>
              <w:rPr>
                <w:rFonts w:hint="eastAsia" w:ascii="仿宋_GB2312" w:eastAsia="仿宋_GB2312"/>
                <w:color w:val="000000"/>
                <w:sz w:val="32"/>
                <w:szCs w:val="32"/>
                <w:u w:val="none"/>
                <w:lang w:val="en-US" w:eastAsia="zh-CN"/>
              </w:rPr>
              <w:t>元</w:t>
            </w:r>
          </w:p>
        </w:tc>
      </w:tr>
    </w:tbl>
    <w:p>
      <w:pPr>
        <w:spacing w:line="380" w:lineRule="exact"/>
        <w:jc w:val="left"/>
        <w:rPr>
          <w:rFonts w:hint="eastAsia" w:ascii="仿宋_GB2312" w:eastAsia="仿宋_GB2312"/>
          <w:color w:val="000000"/>
          <w:sz w:val="32"/>
          <w:szCs w:val="32"/>
        </w:rPr>
      </w:pPr>
    </w:p>
    <w:p>
      <w:pPr>
        <w:spacing w:line="380" w:lineRule="exact"/>
        <w:jc w:val="left"/>
        <w:rPr>
          <w:rFonts w:hint="eastAsia" w:ascii="仿宋_GB2312" w:eastAsia="仿宋_GB2312"/>
          <w:color w:val="000000"/>
          <w:sz w:val="32"/>
          <w:szCs w:val="32"/>
        </w:rPr>
      </w:pPr>
      <w:r>
        <w:rPr>
          <w:rFonts w:hint="eastAsia" w:ascii="仿宋_GB2312" w:eastAsia="仿宋_GB2312"/>
          <w:color w:val="000000"/>
          <w:sz w:val="32"/>
          <w:szCs w:val="32"/>
        </w:rPr>
        <w:t>投标人（盖公章）  ：</w:t>
      </w:r>
    </w:p>
    <w:p>
      <w:pPr>
        <w:spacing w:line="380" w:lineRule="exact"/>
        <w:jc w:val="left"/>
        <w:rPr>
          <w:rFonts w:hint="eastAsia" w:ascii="仿宋_GB2312" w:eastAsia="仿宋_GB2312"/>
          <w:color w:val="000000"/>
          <w:sz w:val="32"/>
          <w:szCs w:val="32"/>
        </w:rPr>
      </w:pPr>
    </w:p>
    <w:p>
      <w:pPr>
        <w:spacing w:line="380" w:lineRule="exact"/>
        <w:jc w:val="left"/>
        <w:rPr>
          <w:rFonts w:hint="eastAsia" w:ascii="仿宋_GB2312" w:eastAsia="仿宋_GB2312"/>
          <w:color w:val="000000"/>
          <w:sz w:val="32"/>
          <w:szCs w:val="32"/>
        </w:rPr>
      </w:pPr>
      <w:r>
        <w:rPr>
          <w:rFonts w:hint="eastAsia" w:ascii="仿宋_GB2312" w:eastAsia="仿宋_GB2312"/>
          <w:color w:val="000000"/>
          <w:sz w:val="32"/>
          <w:szCs w:val="32"/>
        </w:rPr>
        <w:t xml:space="preserve">投标人法人代表或授权代表签字：                         </w:t>
      </w:r>
    </w:p>
    <w:p>
      <w:pPr>
        <w:spacing w:line="380" w:lineRule="exact"/>
        <w:jc w:val="left"/>
        <w:rPr>
          <w:rFonts w:hint="eastAsia" w:ascii="仿宋_GB2312" w:eastAsia="仿宋_GB2312"/>
          <w:color w:val="000000"/>
          <w:sz w:val="32"/>
          <w:szCs w:val="32"/>
        </w:rPr>
      </w:pPr>
    </w:p>
    <w:p>
      <w:pPr>
        <w:spacing w:line="380" w:lineRule="exact"/>
        <w:jc w:val="left"/>
        <w:rPr>
          <w:rFonts w:hint="eastAsia" w:ascii="仿宋_GB2312" w:eastAsia="仿宋_GB2312"/>
          <w:color w:val="000000"/>
          <w:sz w:val="32"/>
          <w:szCs w:val="32"/>
        </w:rPr>
      </w:pPr>
      <w:r>
        <w:rPr>
          <w:rFonts w:hint="eastAsia" w:ascii="仿宋_GB2312" w:eastAsia="仿宋_GB2312"/>
          <w:color w:val="000000"/>
          <w:sz w:val="32"/>
          <w:szCs w:val="32"/>
        </w:rPr>
        <w:t>日期：</w:t>
      </w:r>
    </w:p>
    <w:p>
      <w:pPr>
        <w:pStyle w:val="13"/>
        <w:wordWrap/>
        <w:rPr>
          <w:rFonts w:hint="default"/>
          <w:lang w:val="en-US" w:eastAsia="zh-CN"/>
        </w:rPr>
      </w:pPr>
    </w:p>
    <w:sectPr>
      <w:footerReference r:id="rId3" w:type="default"/>
      <w:pgSz w:w="11906" w:h="16838"/>
      <w:pgMar w:top="2155"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10"/>
                          </w:pPr>
                          <w:r>
                            <w:fldChar w:fldCharType="begin"/>
                          </w:r>
                          <w:r>
                            <w:instrText xml:space="preserve"> PAGE  \* MERGEFORMAT </w:instrText>
                          </w:r>
                          <w:r>
                            <w:fldChar w:fldCharType="separate"/>
                          </w:r>
                          <w:r>
                            <w:t>7</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&#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FED492"/>
    <w:multiLevelType w:val="singleLevel"/>
    <w:tmpl w:val="5EFED49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ZmI2ZjkwOTBiYjZhYWYwZmQwYjY1OTFlMDc1N2EifQ=="/>
  </w:docVars>
  <w:rsids>
    <w:rsidRoot w:val="00B65E63"/>
    <w:rsid w:val="000007B6"/>
    <w:rsid w:val="00003304"/>
    <w:rsid w:val="000037E9"/>
    <w:rsid w:val="00007680"/>
    <w:rsid w:val="00014CDD"/>
    <w:rsid w:val="000207E2"/>
    <w:rsid w:val="00023416"/>
    <w:rsid w:val="0002681F"/>
    <w:rsid w:val="00031AAE"/>
    <w:rsid w:val="00032709"/>
    <w:rsid w:val="000429DB"/>
    <w:rsid w:val="00057EA6"/>
    <w:rsid w:val="00067E54"/>
    <w:rsid w:val="00073A73"/>
    <w:rsid w:val="000808A9"/>
    <w:rsid w:val="00094B84"/>
    <w:rsid w:val="00097F34"/>
    <w:rsid w:val="000A1A79"/>
    <w:rsid w:val="000A24F4"/>
    <w:rsid w:val="000A4B26"/>
    <w:rsid w:val="000A7BE0"/>
    <w:rsid w:val="000B5272"/>
    <w:rsid w:val="000C2BCE"/>
    <w:rsid w:val="000D4425"/>
    <w:rsid w:val="000D7A2A"/>
    <w:rsid w:val="000E388B"/>
    <w:rsid w:val="000E6A23"/>
    <w:rsid w:val="000F0EBE"/>
    <w:rsid w:val="000F4DEE"/>
    <w:rsid w:val="000F5915"/>
    <w:rsid w:val="00107613"/>
    <w:rsid w:val="0011461A"/>
    <w:rsid w:val="001173AF"/>
    <w:rsid w:val="001225D0"/>
    <w:rsid w:val="00122CDD"/>
    <w:rsid w:val="00127ADA"/>
    <w:rsid w:val="0013407B"/>
    <w:rsid w:val="0013479A"/>
    <w:rsid w:val="00135312"/>
    <w:rsid w:val="001355E2"/>
    <w:rsid w:val="0014106D"/>
    <w:rsid w:val="00143CF8"/>
    <w:rsid w:val="00146EE6"/>
    <w:rsid w:val="00151BB6"/>
    <w:rsid w:val="00151BCD"/>
    <w:rsid w:val="00161DD0"/>
    <w:rsid w:val="00164000"/>
    <w:rsid w:val="00164492"/>
    <w:rsid w:val="001709AF"/>
    <w:rsid w:val="00177788"/>
    <w:rsid w:val="00183776"/>
    <w:rsid w:val="001839FC"/>
    <w:rsid w:val="00185135"/>
    <w:rsid w:val="00192762"/>
    <w:rsid w:val="0019335B"/>
    <w:rsid w:val="00193B84"/>
    <w:rsid w:val="00196705"/>
    <w:rsid w:val="00196EDD"/>
    <w:rsid w:val="001A0AE6"/>
    <w:rsid w:val="001A2D9F"/>
    <w:rsid w:val="001A3E67"/>
    <w:rsid w:val="001A5B8A"/>
    <w:rsid w:val="001A67CF"/>
    <w:rsid w:val="001B3877"/>
    <w:rsid w:val="001C0BE4"/>
    <w:rsid w:val="001C161C"/>
    <w:rsid w:val="001C1F01"/>
    <w:rsid w:val="001C2697"/>
    <w:rsid w:val="001D44BC"/>
    <w:rsid w:val="001D4C0B"/>
    <w:rsid w:val="001E0A47"/>
    <w:rsid w:val="001E1FC1"/>
    <w:rsid w:val="001E2697"/>
    <w:rsid w:val="001F06C0"/>
    <w:rsid w:val="001F0DB2"/>
    <w:rsid w:val="001F17B8"/>
    <w:rsid w:val="001F2EA4"/>
    <w:rsid w:val="001F3439"/>
    <w:rsid w:val="001F4047"/>
    <w:rsid w:val="001F47EA"/>
    <w:rsid w:val="00203EAB"/>
    <w:rsid w:val="00207204"/>
    <w:rsid w:val="0021129C"/>
    <w:rsid w:val="00211C63"/>
    <w:rsid w:val="00215A3E"/>
    <w:rsid w:val="00215E70"/>
    <w:rsid w:val="00217BC8"/>
    <w:rsid w:val="002209FD"/>
    <w:rsid w:val="0022286D"/>
    <w:rsid w:val="002305C6"/>
    <w:rsid w:val="00231489"/>
    <w:rsid w:val="002350FC"/>
    <w:rsid w:val="00236469"/>
    <w:rsid w:val="00245EA2"/>
    <w:rsid w:val="00247031"/>
    <w:rsid w:val="00252238"/>
    <w:rsid w:val="002549D8"/>
    <w:rsid w:val="002605DA"/>
    <w:rsid w:val="00261647"/>
    <w:rsid w:val="0026320B"/>
    <w:rsid w:val="00265D09"/>
    <w:rsid w:val="00273CE4"/>
    <w:rsid w:val="0027599F"/>
    <w:rsid w:val="002765E4"/>
    <w:rsid w:val="00290897"/>
    <w:rsid w:val="00293FCD"/>
    <w:rsid w:val="00294114"/>
    <w:rsid w:val="002D3C1F"/>
    <w:rsid w:val="002D7836"/>
    <w:rsid w:val="002E01D1"/>
    <w:rsid w:val="002E4269"/>
    <w:rsid w:val="002E632B"/>
    <w:rsid w:val="002F4332"/>
    <w:rsid w:val="002F6E3E"/>
    <w:rsid w:val="00310356"/>
    <w:rsid w:val="0031294E"/>
    <w:rsid w:val="0031739B"/>
    <w:rsid w:val="003414BE"/>
    <w:rsid w:val="00344654"/>
    <w:rsid w:val="00344800"/>
    <w:rsid w:val="00350241"/>
    <w:rsid w:val="00356711"/>
    <w:rsid w:val="00361044"/>
    <w:rsid w:val="0036285E"/>
    <w:rsid w:val="0036384C"/>
    <w:rsid w:val="00363A3C"/>
    <w:rsid w:val="00364764"/>
    <w:rsid w:val="00365B8A"/>
    <w:rsid w:val="00367F21"/>
    <w:rsid w:val="00371952"/>
    <w:rsid w:val="00376206"/>
    <w:rsid w:val="00376C11"/>
    <w:rsid w:val="00380D95"/>
    <w:rsid w:val="00382923"/>
    <w:rsid w:val="00385ED0"/>
    <w:rsid w:val="00386BE3"/>
    <w:rsid w:val="00387E63"/>
    <w:rsid w:val="00390DA5"/>
    <w:rsid w:val="0039144F"/>
    <w:rsid w:val="00393363"/>
    <w:rsid w:val="00393CB2"/>
    <w:rsid w:val="00395239"/>
    <w:rsid w:val="003A0532"/>
    <w:rsid w:val="003A5163"/>
    <w:rsid w:val="003B29A9"/>
    <w:rsid w:val="003B6A06"/>
    <w:rsid w:val="003B70DD"/>
    <w:rsid w:val="003B7C64"/>
    <w:rsid w:val="003D0946"/>
    <w:rsid w:val="003D2AD6"/>
    <w:rsid w:val="003E22ED"/>
    <w:rsid w:val="003E278E"/>
    <w:rsid w:val="003E694D"/>
    <w:rsid w:val="003F22BB"/>
    <w:rsid w:val="0040087F"/>
    <w:rsid w:val="00402922"/>
    <w:rsid w:val="00402C0E"/>
    <w:rsid w:val="00404BA8"/>
    <w:rsid w:val="00412879"/>
    <w:rsid w:val="004144AF"/>
    <w:rsid w:val="0042509C"/>
    <w:rsid w:val="00425A59"/>
    <w:rsid w:val="0043702C"/>
    <w:rsid w:val="004423EC"/>
    <w:rsid w:val="004456C9"/>
    <w:rsid w:val="00451DAB"/>
    <w:rsid w:val="00452315"/>
    <w:rsid w:val="00465A35"/>
    <w:rsid w:val="004676E5"/>
    <w:rsid w:val="0047188C"/>
    <w:rsid w:val="0047323C"/>
    <w:rsid w:val="00476C2D"/>
    <w:rsid w:val="00492BAA"/>
    <w:rsid w:val="00494F90"/>
    <w:rsid w:val="004976B7"/>
    <w:rsid w:val="004A252F"/>
    <w:rsid w:val="004C44AD"/>
    <w:rsid w:val="004C5DBE"/>
    <w:rsid w:val="004C628A"/>
    <w:rsid w:val="004E0B00"/>
    <w:rsid w:val="004E462E"/>
    <w:rsid w:val="004E5812"/>
    <w:rsid w:val="004E6137"/>
    <w:rsid w:val="004F6AED"/>
    <w:rsid w:val="005033E2"/>
    <w:rsid w:val="00514A24"/>
    <w:rsid w:val="00514C35"/>
    <w:rsid w:val="00520E91"/>
    <w:rsid w:val="00537854"/>
    <w:rsid w:val="00540F8F"/>
    <w:rsid w:val="00541008"/>
    <w:rsid w:val="005503AF"/>
    <w:rsid w:val="0055651C"/>
    <w:rsid w:val="005669EE"/>
    <w:rsid w:val="00567C90"/>
    <w:rsid w:val="005704CF"/>
    <w:rsid w:val="00577697"/>
    <w:rsid w:val="00582022"/>
    <w:rsid w:val="0058620B"/>
    <w:rsid w:val="005949E8"/>
    <w:rsid w:val="00594E53"/>
    <w:rsid w:val="00595C6A"/>
    <w:rsid w:val="00595E0C"/>
    <w:rsid w:val="005A24A6"/>
    <w:rsid w:val="005A5CA2"/>
    <w:rsid w:val="005A6908"/>
    <w:rsid w:val="005B4E06"/>
    <w:rsid w:val="005B5AAA"/>
    <w:rsid w:val="005B6098"/>
    <w:rsid w:val="005B6A1E"/>
    <w:rsid w:val="005C2F3C"/>
    <w:rsid w:val="005D15F9"/>
    <w:rsid w:val="005E1B89"/>
    <w:rsid w:val="005E3B73"/>
    <w:rsid w:val="005E5A48"/>
    <w:rsid w:val="005F05B2"/>
    <w:rsid w:val="005F51A1"/>
    <w:rsid w:val="00601DB2"/>
    <w:rsid w:val="006027E5"/>
    <w:rsid w:val="006030DC"/>
    <w:rsid w:val="00605B7E"/>
    <w:rsid w:val="00607B0F"/>
    <w:rsid w:val="006131B9"/>
    <w:rsid w:val="00614EBE"/>
    <w:rsid w:val="00615E18"/>
    <w:rsid w:val="006309B7"/>
    <w:rsid w:val="00643E31"/>
    <w:rsid w:val="00644A21"/>
    <w:rsid w:val="00652E15"/>
    <w:rsid w:val="0065725C"/>
    <w:rsid w:val="006572C9"/>
    <w:rsid w:val="00660CDF"/>
    <w:rsid w:val="00662341"/>
    <w:rsid w:val="00666B2F"/>
    <w:rsid w:val="00672526"/>
    <w:rsid w:val="0067590F"/>
    <w:rsid w:val="006838FE"/>
    <w:rsid w:val="00692045"/>
    <w:rsid w:val="00694EC2"/>
    <w:rsid w:val="00697235"/>
    <w:rsid w:val="006A1900"/>
    <w:rsid w:val="006A4FFD"/>
    <w:rsid w:val="006A51FB"/>
    <w:rsid w:val="006B5186"/>
    <w:rsid w:val="006C45E2"/>
    <w:rsid w:val="006D3545"/>
    <w:rsid w:val="006F3CDF"/>
    <w:rsid w:val="006F6E18"/>
    <w:rsid w:val="007005F3"/>
    <w:rsid w:val="00700DA9"/>
    <w:rsid w:val="00704BF3"/>
    <w:rsid w:val="007071C2"/>
    <w:rsid w:val="00711D6E"/>
    <w:rsid w:val="00720FD3"/>
    <w:rsid w:val="00727E4D"/>
    <w:rsid w:val="00730FAC"/>
    <w:rsid w:val="0073463E"/>
    <w:rsid w:val="00734FEC"/>
    <w:rsid w:val="00737C9C"/>
    <w:rsid w:val="00742ADF"/>
    <w:rsid w:val="00745407"/>
    <w:rsid w:val="0075338D"/>
    <w:rsid w:val="00757AEA"/>
    <w:rsid w:val="007619DB"/>
    <w:rsid w:val="00763D3B"/>
    <w:rsid w:val="00767B85"/>
    <w:rsid w:val="00770871"/>
    <w:rsid w:val="0077148A"/>
    <w:rsid w:val="00773529"/>
    <w:rsid w:val="00775F8A"/>
    <w:rsid w:val="00780EDE"/>
    <w:rsid w:val="0078481C"/>
    <w:rsid w:val="007A5284"/>
    <w:rsid w:val="007A67F6"/>
    <w:rsid w:val="007C3EA2"/>
    <w:rsid w:val="007D0EC1"/>
    <w:rsid w:val="007D2CF1"/>
    <w:rsid w:val="007D3842"/>
    <w:rsid w:val="007E1080"/>
    <w:rsid w:val="007E180C"/>
    <w:rsid w:val="007E2410"/>
    <w:rsid w:val="007E3E3D"/>
    <w:rsid w:val="007E3EE0"/>
    <w:rsid w:val="007E59A0"/>
    <w:rsid w:val="007F218B"/>
    <w:rsid w:val="00804034"/>
    <w:rsid w:val="00811CBE"/>
    <w:rsid w:val="008143E6"/>
    <w:rsid w:val="008148B2"/>
    <w:rsid w:val="00814A15"/>
    <w:rsid w:val="00815EDF"/>
    <w:rsid w:val="00817F85"/>
    <w:rsid w:val="00831278"/>
    <w:rsid w:val="00835637"/>
    <w:rsid w:val="0083752C"/>
    <w:rsid w:val="008375DD"/>
    <w:rsid w:val="00840C99"/>
    <w:rsid w:val="0084200F"/>
    <w:rsid w:val="0084278C"/>
    <w:rsid w:val="0084456D"/>
    <w:rsid w:val="008457A9"/>
    <w:rsid w:val="00854AC5"/>
    <w:rsid w:val="00856DDC"/>
    <w:rsid w:val="00865796"/>
    <w:rsid w:val="008660BA"/>
    <w:rsid w:val="00872945"/>
    <w:rsid w:val="008729BA"/>
    <w:rsid w:val="0087347C"/>
    <w:rsid w:val="008737CB"/>
    <w:rsid w:val="00874809"/>
    <w:rsid w:val="00875A9F"/>
    <w:rsid w:val="00883464"/>
    <w:rsid w:val="00883611"/>
    <w:rsid w:val="0088600E"/>
    <w:rsid w:val="008879E3"/>
    <w:rsid w:val="008A0E42"/>
    <w:rsid w:val="008A1415"/>
    <w:rsid w:val="008A2FAA"/>
    <w:rsid w:val="008B4097"/>
    <w:rsid w:val="008B5F4B"/>
    <w:rsid w:val="008B7E3D"/>
    <w:rsid w:val="008C0B3A"/>
    <w:rsid w:val="008C53D2"/>
    <w:rsid w:val="008C6A08"/>
    <w:rsid w:val="008D7C21"/>
    <w:rsid w:val="008E3364"/>
    <w:rsid w:val="008E7F85"/>
    <w:rsid w:val="008F30FE"/>
    <w:rsid w:val="008F6A84"/>
    <w:rsid w:val="008F7CF0"/>
    <w:rsid w:val="00906060"/>
    <w:rsid w:val="009100F5"/>
    <w:rsid w:val="0092253E"/>
    <w:rsid w:val="00922C16"/>
    <w:rsid w:val="00923D1D"/>
    <w:rsid w:val="00927C0D"/>
    <w:rsid w:val="009325CA"/>
    <w:rsid w:val="00941677"/>
    <w:rsid w:val="00953AFB"/>
    <w:rsid w:val="00953DAD"/>
    <w:rsid w:val="009551B5"/>
    <w:rsid w:val="009574A3"/>
    <w:rsid w:val="00967AB9"/>
    <w:rsid w:val="00967DEB"/>
    <w:rsid w:val="00971C2D"/>
    <w:rsid w:val="00972BB0"/>
    <w:rsid w:val="00977275"/>
    <w:rsid w:val="00980297"/>
    <w:rsid w:val="00981D7A"/>
    <w:rsid w:val="009A5FDA"/>
    <w:rsid w:val="009B0C3B"/>
    <w:rsid w:val="009B0EFE"/>
    <w:rsid w:val="009B23E2"/>
    <w:rsid w:val="009C3886"/>
    <w:rsid w:val="009D2012"/>
    <w:rsid w:val="009D2118"/>
    <w:rsid w:val="009D259E"/>
    <w:rsid w:val="009D4DB2"/>
    <w:rsid w:val="009D7008"/>
    <w:rsid w:val="009E51C0"/>
    <w:rsid w:val="009E6C56"/>
    <w:rsid w:val="009E70A7"/>
    <w:rsid w:val="009F0A23"/>
    <w:rsid w:val="00A00B1C"/>
    <w:rsid w:val="00A14938"/>
    <w:rsid w:val="00A2203A"/>
    <w:rsid w:val="00A226F3"/>
    <w:rsid w:val="00A263E9"/>
    <w:rsid w:val="00A303F1"/>
    <w:rsid w:val="00A36E0D"/>
    <w:rsid w:val="00A4182B"/>
    <w:rsid w:val="00A50442"/>
    <w:rsid w:val="00A50789"/>
    <w:rsid w:val="00A5568E"/>
    <w:rsid w:val="00A61DCC"/>
    <w:rsid w:val="00A64987"/>
    <w:rsid w:val="00A65B05"/>
    <w:rsid w:val="00A67CA9"/>
    <w:rsid w:val="00A7368F"/>
    <w:rsid w:val="00A808CE"/>
    <w:rsid w:val="00A81443"/>
    <w:rsid w:val="00A842D6"/>
    <w:rsid w:val="00A86F3E"/>
    <w:rsid w:val="00A94033"/>
    <w:rsid w:val="00A95171"/>
    <w:rsid w:val="00AA2385"/>
    <w:rsid w:val="00AA52D9"/>
    <w:rsid w:val="00AB3D38"/>
    <w:rsid w:val="00AB762C"/>
    <w:rsid w:val="00AB7A09"/>
    <w:rsid w:val="00AB7B84"/>
    <w:rsid w:val="00AC1001"/>
    <w:rsid w:val="00AC3192"/>
    <w:rsid w:val="00AD6DD8"/>
    <w:rsid w:val="00AD7992"/>
    <w:rsid w:val="00AE0F9F"/>
    <w:rsid w:val="00B00DC6"/>
    <w:rsid w:val="00B03816"/>
    <w:rsid w:val="00B179C7"/>
    <w:rsid w:val="00B22DAD"/>
    <w:rsid w:val="00B37F9E"/>
    <w:rsid w:val="00B40ADA"/>
    <w:rsid w:val="00B414B6"/>
    <w:rsid w:val="00B44C5B"/>
    <w:rsid w:val="00B46CF7"/>
    <w:rsid w:val="00B52A45"/>
    <w:rsid w:val="00B545F9"/>
    <w:rsid w:val="00B5660F"/>
    <w:rsid w:val="00B60E3E"/>
    <w:rsid w:val="00B61B2C"/>
    <w:rsid w:val="00B63116"/>
    <w:rsid w:val="00B65E63"/>
    <w:rsid w:val="00B732A6"/>
    <w:rsid w:val="00B755A5"/>
    <w:rsid w:val="00B75F34"/>
    <w:rsid w:val="00B80450"/>
    <w:rsid w:val="00B875E3"/>
    <w:rsid w:val="00B90D88"/>
    <w:rsid w:val="00B96065"/>
    <w:rsid w:val="00B96BB7"/>
    <w:rsid w:val="00B979F1"/>
    <w:rsid w:val="00BA1378"/>
    <w:rsid w:val="00BA5738"/>
    <w:rsid w:val="00BA7173"/>
    <w:rsid w:val="00BB21E8"/>
    <w:rsid w:val="00BB3557"/>
    <w:rsid w:val="00BC4CA3"/>
    <w:rsid w:val="00BC4E0D"/>
    <w:rsid w:val="00BC593E"/>
    <w:rsid w:val="00BD0A1A"/>
    <w:rsid w:val="00BD61E0"/>
    <w:rsid w:val="00BD68AC"/>
    <w:rsid w:val="00BE0656"/>
    <w:rsid w:val="00BE0B24"/>
    <w:rsid w:val="00BE2DA1"/>
    <w:rsid w:val="00BE5507"/>
    <w:rsid w:val="00BF37C2"/>
    <w:rsid w:val="00BF4EDB"/>
    <w:rsid w:val="00BF6C27"/>
    <w:rsid w:val="00C15072"/>
    <w:rsid w:val="00C16437"/>
    <w:rsid w:val="00C16FA5"/>
    <w:rsid w:val="00C248C7"/>
    <w:rsid w:val="00C26671"/>
    <w:rsid w:val="00C27953"/>
    <w:rsid w:val="00C31AEC"/>
    <w:rsid w:val="00C321A2"/>
    <w:rsid w:val="00C4197B"/>
    <w:rsid w:val="00C42942"/>
    <w:rsid w:val="00C46EEE"/>
    <w:rsid w:val="00C472C2"/>
    <w:rsid w:val="00C47AB5"/>
    <w:rsid w:val="00C570A0"/>
    <w:rsid w:val="00C627F0"/>
    <w:rsid w:val="00C65C3A"/>
    <w:rsid w:val="00C66A47"/>
    <w:rsid w:val="00C70DC7"/>
    <w:rsid w:val="00C866A1"/>
    <w:rsid w:val="00C91A39"/>
    <w:rsid w:val="00C92552"/>
    <w:rsid w:val="00C94603"/>
    <w:rsid w:val="00CA0559"/>
    <w:rsid w:val="00CB00DA"/>
    <w:rsid w:val="00CC2F29"/>
    <w:rsid w:val="00CC6FE3"/>
    <w:rsid w:val="00CD0709"/>
    <w:rsid w:val="00CE3DEB"/>
    <w:rsid w:val="00CE530B"/>
    <w:rsid w:val="00CE67D3"/>
    <w:rsid w:val="00D00601"/>
    <w:rsid w:val="00D015B2"/>
    <w:rsid w:val="00D018D2"/>
    <w:rsid w:val="00D03FEC"/>
    <w:rsid w:val="00D05557"/>
    <w:rsid w:val="00D1098A"/>
    <w:rsid w:val="00D177E3"/>
    <w:rsid w:val="00D27100"/>
    <w:rsid w:val="00D344F1"/>
    <w:rsid w:val="00D353B7"/>
    <w:rsid w:val="00D40B6C"/>
    <w:rsid w:val="00D427C1"/>
    <w:rsid w:val="00D44FF8"/>
    <w:rsid w:val="00D527BF"/>
    <w:rsid w:val="00D53070"/>
    <w:rsid w:val="00D560DC"/>
    <w:rsid w:val="00D5614A"/>
    <w:rsid w:val="00D5663C"/>
    <w:rsid w:val="00D56EA1"/>
    <w:rsid w:val="00D57029"/>
    <w:rsid w:val="00D72D3E"/>
    <w:rsid w:val="00D75587"/>
    <w:rsid w:val="00D80E1C"/>
    <w:rsid w:val="00D906B8"/>
    <w:rsid w:val="00D91BD6"/>
    <w:rsid w:val="00D94BBB"/>
    <w:rsid w:val="00D965FB"/>
    <w:rsid w:val="00DA7788"/>
    <w:rsid w:val="00DA7C03"/>
    <w:rsid w:val="00DB3DBA"/>
    <w:rsid w:val="00DD0D14"/>
    <w:rsid w:val="00DD23BB"/>
    <w:rsid w:val="00DD7B94"/>
    <w:rsid w:val="00DE2B7D"/>
    <w:rsid w:val="00DE48FF"/>
    <w:rsid w:val="00DE5F70"/>
    <w:rsid w:val="00DF1A4F"/>
    <w:rsid w:val="00DF2B09"/>
    <w:rsid w:val="00E01C80"/>
    <w:rsid w:val="00E15885"/>
    <w:rsid w:val="00E216A2"/>
    <w:rsid w:val="00E24DED"/>
    <w:rsid w:val="00E25492"/>
    <w:rsid w:val="00E31EFD"/>
    <w:rsid w:val="00E33C88"/>
    <w:rsid w:val="00E40D5F"/>
    <w:rsid w:val="00E534D3"/>
    <w:rsid w:val="00E54097"/>
    <w:rsid w:val="00E547E8"/>
    <w:rsid w:val="00E557E3"/>
    <w:rsid w:val="00E70798"/>
    <w:rsid w:val="00E74013"/>
    <w:rsid w:val="00E9064C"/>
    <w:rsid w:val="00E95825"/>
    <w:rsid w:val="00E972C7"/>
    <w:rsid w:val="00EA6C8C"/>
    <w:rsid w:val="00EB23C7"/>
    <w:rsid w:val="00EB5F36"/>
    <w:rsid w:val="00EC32AD"/>
    <w:rsid w:val="00EC5B36"/>
    <w:rsid w:val="00EE3FC8"/>
    <w:rsid w:val="00EE544F"/>
    <w:rsid w:val="00EE6D24"/>
    <w:rsid w:val="00EF0200"/>
    <w:rsid w:val="00EF2D03"/>
    <w:rsid w:val="00EF5372"/>
    <w:rsid w:val="00F03DFC"/>
    <w:rsid w:val="00F04175"/>
    <w:rsid w:val="00F07C74"/>
    <w:rsid w:val="00F131FD"/>
    <w:rsid w:val="00F15159"/>
    <w:rsid w:val="00F2047C"/>
    <w:rsid w:val="00F42399"/>
    <w:rsid w:val="00F454B6"/>
    <w:rsid w:val="00F5119D"/>
    <w:rsid w:val="00F54EAA"/>
    <w:rsid w:val="00F6585E"/>
    <w:rsid w:val="00F678D1"/>
    <w:rsid w:val="00F721EA"/>
    <w:rsid w:val="00F72A33"/>
    <w:rsid w:val="00F736E7"/>
    <w:rsid w:val="00F76977"/>
    <w:rsid w:val="00F76A01"/>
    <w:rsid w:val="00F76B79"/>
    <w:rsid w:val="00F80331"/>
    <w:rsid w:val="00F838FF"/>
    <w:rsid w:val="00F90766"/>
    <w:rsid w:val="00F95221"/>
    <w:rsid w:val="00FA3D71"/>
    <w:rsid w:val="00FA446E"/>
    <w:rsid w:val="00FA72DC"/>
    <w:rsid w:val="00FB2906"/>
    <w:rsid w:val="00FB6665"/>
    <w:rsid w:val="00FD27F5"/>
    <w:rsid w:val="00FE19EB"/>
    <w:rsid w:val="0AF71408"/>
    <w:rsid w:val="16EFF8E7"/>
    <w:rsid w:val="1F7EA949"/>
    <w:rsid w:val="2A7B3ECA"/>
    <w:rsid w:val="2BF31327"/>
    <w:rsid w:val="339F7469"/>
    <w:rsid w:val="3ECF5B0A"/>
    <w:rsid w:val="3EDE2E42"/>
    <w:rsid w:val="3FBA6D3E"/>
    <w:rsid w:val="3FDF195D"/>
    <w:rsid w:val="3FF7F182"/>
    <w:rsid w:val="456A37C1"/>
    <w:rsid w:val="4F7ED6C8"/>
    <w:rsid w:val="4FFFDA6C"/>
    <w:rsid w:val="54BB91D9"/>
    <w:rsid w:val="59A478F1"/>
    <w:rsid w:val="5BDFC343"/>
    <w:rsid w:val="5DCC52B7"/>
    <w:rsid w:val="5FAF7378"/>
    <w:rsid w:val="5FF9EC5F"/>
    <w:rsid w:val="5FFD3DB1"/>
    <w:rsid w:val="60322403"/>
    <w:rsid w:val="626D7E98"/>
    <w:rsid w:val="62F31B56"/>
    <w:rsid w:val="63AFC55C"/>
    <w:rsid w:val="65FFE28C"/>
    <w:rsid w:val="69FFEB92"/>
    <w:rsid w:val="6BEBDAB2"/>
    <w:rsid w:val="6DBB32A1"/>
    <w:rsid w:val="6DFB0E4D"/>
    <w:rsid w:val="6EFFA5BF"/>
    <w:rsid w:val="6FAF8397"/>
    <w:rsid w:val="6FCD63B1"/>
    <w:rsid w:val="6FE7EFEE"/>
    <w:rsid w:val="6FEFC6C2"/>
    <w:rsid w:val="72AFE163"/>
    <w:rsid w:val="73E706CB"/>
    <w:rsid w:val="76F0ED3E"/>
    <w:rsid w:val="76F70F28"/>
    <w:rsid w:val="77FFF3ED"/>
    <w:rsid w:val="79FD023C"/>
    <w:rsid w:val="7AFD138A"/>
    <w:rsid w:val="7BE7772F"/>
    <w:rsid w:val="7BFEEACE"/>
    <w:rsid w:val="7CC20CD0"/>
    <w:rsid w:val="7D2AFD1E"/>
    <w:rsid w:val="7D57A1FB"/>
    <w:rsid w:val="7DAD26D6"/>
    <w:rsid w:val="7DE7ACC9"/>
    <w:rsid w:val="7DEDAF93"/>
    <w:rsid w:val="7DEFCFF1"/>
    <w:rsid w:val="7DF50F7A"/>
    <w:rsid w:val="7E6F01A1"/>
    <w:rsid w:val="7E77DB6F"/>
    <w:rsid w:val="7E9E25DD"/>
    <w:rsid w:val="7EFFF64A"/>
    <w:rsid w:val="7F842FD9"/>
    <w:rsid w:val="7FCF7235"/>
    <w:rsid w:val="7FD7FB78"/>
    <w:rsid w:val="7FDBA60D"/>
    <w:rsid w:val="7FEFFAC8"/>
    <w:rsid w:val="8BED1FF7"/>
    <w:rsid w:val="8C9E1928"/>
    <w:rsid w:val="8FEFE62C"/>
    <w:rsid w:val="93B79217"/>
    <w:rsid w:val="95FDDB95"/>
    <w:rsid w:val="97D83448"/>
    <w:rsid w:val="9D7ECDCE"/>
    <w:rsid w:val="B6369AA0"/>
    <w:rsid w:val="B6C257AC"/>
    <w:rsid w:val="B7EC859B"/>
    <w:rsid w:val="B7F1A997"/>
    <w:rsid w:val="B7F305F7"/>
    <w:rsid w:val="BCF558E7"/>
    <w:rsid w:val="BF753E75"/>
    <w:rsid w:val="BF7713C1"/>
    <w:rsid w:val="BF8F319D"/>
    <w:rsid w:val="BFF79753"/>
    <w:rsid w:val="BFFF4E8F"/>
    <w:rsid w:val="BFFF8CDB"/>
    <w:rsid w:val="CC3F21E5"/>
    <w:rsid w:val="CF955467"/>
    <w:rsid w:val="CFEAAB38"/>
    <w:rsid w:val="CFFF134F"/>
    <w:rsid w:val="D6E30578"/>
    <w:rsid w:val="D75F7999"/>
    <w:rsid w:val="D75FE7AE"/>
    <w:rsid w:val="D7F6F7A1"/>
    <w:rsid w:val="D7FD0591"/>
    <w:rsid w:val="DDBFF15C"/>
    <w:rsid w:val="DDFE23AA"/>
    <w:rsid w:val="DE2F51C0"/>
    <w:rsid w:val="DE7D6530"/>
    <w:rsid w:val="E5FFC7C1"/>
    <w:rsid w:val="E9FE52BE"/>
    <w:rsid w:val="ED5B47AB"/>
    <w:rsid w:val="F5B92C53"/>
    <w:rsid w:val="F6FBFB44"/>
    <w:rsid w:val="F6FF26A3"/>
    <w:rsid w:val="F6FFCB7B"/>
    <w:rsid w:val="F7AE57EA"/>
    <w:rsid w:val="F7E96FD5"/>
    <w:rsid w:val="F7EBBA1F"/>
    <w:rsid w:val="F7F5C9F5"/>
    <w:rsid w:val="F7F78560"/>
    <w:rsid w:val="F7F79536"/>
    <w:rsid w:val="F7FF5909"/>
    <w:rsid w:val="FA7FBAAE"/>
    <w:rsid w:val="FB7F8C2F"/>
    <w:rsid w:val="FBB6B9A1"/>
    <w:rsid w:val="FBDE92C7"/>
    <w:rsid w:val="FBF80A50"/>
    <w:rsid w:val="FD4E4FFF"/>
    <w:rsid w:val="FDF99F5E"/>
    <w:rsid w:val="FE6F21FA"/>
    <w:rsid w:val="FE7F9AF2"/>
    <w:rsid w:val="FEEE028E"/>
    <w:rsid w:val="FF5F44EA"/>
    <w:rsid w:val="FF8F8A89"/>
    <w:rsid w:val="FFAFB187"/>
    <w:rsid w:val="FFB79EB1"/>
    <w:rsid w:val="FFD74708"/>
    <w:rsid w:val="FFDDB9BA"/>
    <w:rsid w:val="FFDEBCEB"/>
    <w:rsid w:val="FFDFC182"/>
    <w:rsid w:val="FFED08FD"/>
    <w:rsid w:val="FFFE6E79"/>
    <w:rsid w:val="FFFF2132"/>
    <w:rsid w:val="FFFFEC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qFormat/>
    <w:uiPriority w:val="9"/>
    <w:pPr>
      <w:widowControl/>
      <w:jc w:val="left"/>
      <w:outlineLvl w:val="2"/>
    </w:pPr>
    <w:rPr>
      <w:rFonts w:ascii="宋体" w:hAnsi="宋体" w:eastAsia="宋体" w:cs="宋体"/>
      <w:kern w:val="0"/>
      <w:sz w:val="27"/>
      <w:szCs w:val="27"/>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
    <w:basedOn w:val="1"/>
    <w:qFormat/>
    <w:uiPriority w:val="0"/>
    <w:pPr>
      <w:ind w:firstLine="420" w:firstLineChars="200"/>
    </w:pPr>
    <w:rPr>
      <w:rFonts w:ascii="Times New Roman"/>
    </w:rPr>
  </w:style>
  <w:style w:type="paragraph" w:styleId="6">
    <w:name w:val="Body Text"/>
    <w:basedOn w:val="1"/>
    <w:qFormat/>
    <w:uiPriority w:val="99"/>
    <w:pPr>
      <w:spacing w:after="120"/>
    </w:pPr>
    <w:rPr>
      <w:rFonts w:ascii="Times New Roman" w:hAnsi="Times New Roman"/>
      <w:szCs w:val="24"/>
    </w:rPr>
  </w:style>
  <w:style w:type="paragraph" w:styleId="7">
    <w:name w:val="Body Text Indent"/>
    <w:basedOn w:val="1"/>
    <w:link w:val="22"/>
    <w:qFormat/>
    <w:uiPriority w:val="0"/>
    <w:pPr>
      <w:adjustRightInd w:val="0"/>
      <w:spacing w:after="120" w:line="360" w:lineRule="atLeast"/>
      <w:ind w:left="420" w:leftChars="200"/>
      <w:jc w:val="left"/>
      <w:textAlignment w:val="baseline"/>
    </w:pPr>
    <w:rPr>
      <w:kern w:val="0"/>
      <w:sz w:val="24"/>
      <w:szCs w:val="20"/>
    </w:rPr>
  </w:style>
  <w:style w:type="paragraph" w:styleId="8">
    <w:name w:val="Body Text Indent 2"/>
    <w:basedOn w:val="1"/>
    <w:qFormat/>
    <w:uiPriority w:val="0"/>
    <w:pPr>
      <w:spacing w:line="300" w:lineRule="auto"/>
      <w:ind w:firstLine="840" w:firstLineChars="280"/>
    </w:pPr>
    <w:rPr>
      <w:rFonts w:ascii="宋体" w:hAnsi="宋体"/>
    </w:rPr>
  </w:style>
  <w:style w:type="paragraph" w:styleId="9">
    <w:name w:val="Balloon Text"/>
    <w:basedOn w:val="1"/>
    <w:link w:val="28"/>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jc w:val="left"/>
    </w:pPr>
    <w:rPr>
      <w:rFonts w:ascii="宋体" w:hAnsi="宋体" w:eastAsia="宋体" w:cs="宋体"/>
      <w:kern w:val="0"/>
      <w:sz w:val="24"/>
      <w:szCs w:val="24"/>
    </w:rPr>
  </w:style>
  <w:style w:type="paragraph" w:styleId="13">
    <w:name w:val="Body Text First Indent"/>
    <w:basedOn w:val="6"/>
    <w:qFormat/>
    <w:uiPriority w:val="99"/>
    <w:pPr>
      <w:ind w:firstLine="420" w:firstLineChars="100"/>
    </w:pPr>
    <w:rPr>
      <w:szCs w:val="22"/>
    </w:rPr>
  </w:style>
  <w:style w:type="character" w:styleId="16">
    <w:name w:val="Emphasis"/>
    <w:qFormat/>
    <w:uiPriority w:val="20"/>
    <w:rPr>
      <w:i/>
      <w:iCs/>
    </w:rPr>
  </w:style>
  <w:style w:type="character" w:styleId="17">
    <w:name w:val="Hyperlink"/>
    <w:basedOn w:val="15"/>
    <w:unhideWhenUsed/>
    <w:qFormat/>
    <w:uiPriority w:val="99"/>
    <w:rPr>
      <w:color w:val="000000"/>
      <w:u w:val="none"/>
    </w:rPr>
  </w:style>
  <w:style w:type="paragraph" w:customStyle="1" w:styleId="18">
    <w:name w:val="Default"/>
    <w:qFormat/>
    <w:uiPriority w:val="0"/>
    <w:pPr>
      <w:widowControl w:val="0"/>
      <w:autoSpaceDE w:val="0"/>
      <w:autoSpaceDN w:val="0"/>
      <w:adjustRightInd w:val="0"/>
    </w:pPr>
    <w:rPr>
      <w:rFonts w:hint="eastAsia" w:ascii="黑体" w:hAnsi="黑体" w:eastAsia="黑体" w:cs="黑体"/>
      <w:color w:val="000000"/>
      <w:sz w:val="24"/>
      <w:lang w:val="en-US" w:eastAsia="zh-CN" w:bidi="ar-SA"/>
    </w:rPr>
  </w:style>
  <w:style w:type="character" w:customStyle="1" w:styleId="19">
    <w:name w:val="标题 3 Char"/>
    <w:basedOn w:val="15"/>
    <w:link w:val="5"/>
    <w:qFormat/>
    <w:uiPriority w:val="9"/>
    <w:rPr>
      <w:rFonts w:ascii="宋体" w:hAnsi="宋体" w:eastAsia="宋体" w:cs="宋体"/>
      <w:kern w:val="0"/>
      <w:sz w:val="27"/>
      <w:szCs w:val="27"/>
    </w:rPr>
  </w:style>
  <w:style w:type="character" w:customStyle="1" w:styleId="20">
    <w:name w:val="页眉 Char"/>
    <w:basedOn w:val="15"/>
    <w:link w:val="11"/>
    <w:qFormat/>
    <w:uiPriority w:val="99"/>
    <w:rPr>
      <w:sz w:val="18"/>
      <w:szCs w:val="18"/>
    </w:rPr>
  </w:style>
  <w:style w:type="character" w:customStyle="1" w:styleId="21">
    <w:name w:val="页脚 Char"/>
    <w:basedOn w:val="15"/>
    <w:link w:val="10"/>
    <w:qFormat/>
    <w:uiPriority w:val="99"/>
    <w:rPr>
      <w:sz w:val="18"/>
      <w:szCs w:val="18"/>
    </w:rPr>
  </w:style>
  <w:style w:type="character" w:customStyle="1" w:styleId="22">
    <w:name w:val="正文文本缩进 Char"/>
    <w:link w:val="7"/>
    <w:qFormat/>
    <w:uiPriority w:val="0"/>
    <w:rPr>
      <w:sz w:val="24"/>
    </w:rPr>
  </w:style>
  <w:style w:type="character" w:customStyle="1" w:styleId="23">
    <w:name w:val="正文文本缩进 Char1"/>
    <w:basedOn w:val="15"/>
    <w:semiHidden/>
    <w:qFormat/>
    <w:uiPriority w:val="99"/>
    <w:rPr>
      <w:kern w:val="2"/>
      <w:sz w:val="21"/>
      <w:szCs w:val="22"/>
    </w:rPr>
  </w:style>
  <w:style w:type="character" w:customStyle="1" w:styleId="24">
    <w:name w:val="15"/>
    <w:basedOn w:val="15"/>
    <w:qFormat/>
    <w:uiPriority w:val="0"/>
    <w:rPr>
      <w:color w:val="000000"/>
      <w:u w:val="none"/>
    </w:rPr>
  </w:style>
  <w:style w:type="character" w:customStyle="1" w:styleId="25">
    <w:name w:val="标题 1 Char"/>
    <w:basedOn w:val="15"/>
    <w:link w:val="3"/>
    <w:qFormat/>
    <w:uiPriority w:val="9"/>
    <w:rPr>
      <w:b/>
      <w:bCs/>
      <w:kern w:val="44"/>
      <w:sz w:val="44"/>
      <w:szCs w:val="44"/>
    </w:rPr>
  </w:style>
  <w:style w:type="paragraph" w:styleId="26">
    <w:name w:val="List Paragraph"/>
    <w:basedOn w:val="1"/>
    <w:unhideWhenUsed/>
    <w:qFormat/>
    <w:uiPriority w:val="99"/>
    <w:pPr>
      <w:ind w:firstLine="420" w:firstLineChars="200"/>
    </w:pPr>
  </w:style>
  <w:style w:type="character" w:customStyle="1" w:styleId="27">
    <w:name w:val="标题 2 Char"/>
    <w:basedOn w:val="15"/>
    <w:link w:val="4"/>
    <w:semiHidden/>
    <w:qFormat/>
    <w:uiPriority w:val="9"/>
    <w:rPr>
      <w:rFonts w:asciiTheme="majorHAnsi" w:hAnsiTheme="majorHAnsi" w:eastAsiaTheme="majorEastAsia" w:cstheme="majorBidi"/>
      <w:b/>
      <w:bCs/>
      <w:kern w:val="2"/>
      <w:sz w:val="32"/>
      <w:szCs w:val="32"/>
    </w:rPr>
  </w:style>
  <w:style w:type="character" w:customStyle="1" w:styleId="28">
    <w:name w:val="批注框文本 Char"/>
    <w:basedOn w:val="15"/>
    <w:link w:val="9"/>
    <w:semiHidden/>
    <w:qFormat/>
    <w:uiPriority w:val="99"/>
    <w:rPr>
      <w:kern w:val="2"/>
      <w:sz w:val="18"/>
      <w:szCs w:val="18"/>
    </w:rPr>
  </w:style>
  <w:style w:type="character" w:customStyle="1" w:styleId="29">
    <w:name w:val="font11"/>
    <w:basedOn w:val="15"/>
    <w:qFormat/>
    <w:uiPriority w:val="0"/>
    <w:rPr>
      <w:rFonts w:ascii="Arial" w:hAnsi="Arial" w:cs="Arial"/>
      <w:color w:val="000000"/>
      <w:sz w:val="22"/>
      <w:szCs w:val="22"/>
      <w:u w:val="none"/>
    </w:rPr>
  </w:style>
  <w:style w:type="character" w:customStyle="1" w:styleId="30">
    <w:name w:val="font31"/>
    <w:basedOn w:val="15"/>
    <w:qFormat/>
    <w:uiPriority w:val="0"/>
    <w:rPr>
      <w:rFonts w:hint="eastAsia" w:ascii="宋体" w:hAnsi="宋体" w:eastAsia="宋体" w:cs="宋体"/>
      <w:color w:val="000000"/>
      <w:sz w:val="22"/>
      <w:szCs w:val="22"/>
      <w:u w:val="none"/>
    </w:rPr>
  </w:style>
  <w:style w:type="character" w:customStyle="1" w:styleId="31">
    <w:name w:val="font01"/>
    <w:basedOn w:val="15"/>
    <w:qFormat/>
    <w:uiPriority w:val="0"/>
    <w:rPr>
      <w:rFonts w:hint="eastAsia" w:ascii="宋体" w:hAnsi="宋体" w:eastAsia="宋体" w:cs="宋体"/>
      <w:color w:val="000000"/>
      <w:sz w:val="22"/>
      <w:szCs w:val="22"/>
      <w:u w:val="none"/>
      <w:vertAlign w:val="superscript"/>
    </w:rPr>
  </w:style>
  <w:style w:type="character" w:customStyle="1" w:styleId="32">
    <w:name w:val="font61"/>
    <w:basedOn w:val="15"/>
    <w:qFormat/>
    <w:uiPriority w:val="0"/>
    <w:rPr>
      <w:rFonts w:hint="eastAsia" w:ascii="宋体" w:hAnsi="宋体" w:eastAsia="宋体" w:cs="宋体"/>
      <w:color w:val="000000"/>
      <w:sz w:val="22"/>
      <w:szCs w:val="22"/>
      <w:u w:val="none"/>
    </w:rPr>
  </w:style>
  <w:style w:type="character" w:customStyle="1" w:styleId="33">
    <w:name w:val="font21"/>
    <w:basedOn w:val="15"/>
    <w:qFormat/>
    <w:uiPriority w:val="0"/>
    <w:rPr>
      <w:rFonts w:ascii="Calibri" w:hAnsi="Calibri" w:cs="Calibri"/>
      <w:color w:val="000000"/>
      <w:sz w:val="22"/>
      <w:szCs w:val="22"/>
      <w:u w:val="none"/>
    </w:rPr>
  </w:style>
  <w:style w:type="character" w:customStyle="1" w:styleId="34">
    <w:name w:val="font81"/>
    <w:basedOn w:val="15"/>
    <w:qFormat/>
    <w:uiPriority w:val="0"/>
    <w:rPr>
      <w:rFonts w:hint="eastAsia" w:ascii="宋体" w:hAnsi="宋体" w:eastAsia="宋体" w:cs="宋体"/>
      <w:color w:val="000000"/>
      <w:sz w:val="22"/>
      <w:szCs w:val="22"/>
      <w:u w:val="none"/>
    </w:rPr>
  </w:style>
  <w:style w:type="paragraph" w:customStyle="1" w:styleId="35">
    <w:name w:val="UserStyle_0"/>
    <w:basedOn w:val="36"/>
    <w:qFormat/>
    <w:uiPriority w:val="0"/>
    <w:pPr>
      <w:spacing w:after="0" w:line="600" w:lineRule="exact"/>
      <w:ind w:firstLine="420"/>
      <w:jc w:val="center"/>
    </w:pPr>
    <w:rPr>
      <w:bCs/>
      <w:sz w:val="32"/>
    </w:rPr>
  </w:style>
  <w:style w:type="paragraph" w:customStyle="1" w:styleId="36">
    <w:name w:val="UserStyle_1"/>
    <w:basedOn w:val="1"/>
    <w:qFormat/>
    <w:uiPriority w:val="0"/>
    <w:pPr>
      <w:spacing w:after="12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3634</Words>
  <Characters>3825</Characters>
  <Lines>29</Lines>
  <Paragraphs>8</Paragraphs>
  <TotalTime>7</TotalTime>
  <ScaleCrop>false</ScaleCrop>
  <LinksUpToDate>false</LinksUpToDate>
  <CharactersWithSpaces>3994</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2022-08-29T01:13:00Z</dcterms:created>
  <dc:creator>许昌市公共资源交易中心:黄莹莹（备用）</dc:creator>
  <cp:lastModifiedBy>huanghe</cp:lastModifiedBy>
  <cp:lastPrinted>2022-10-04T10:54:00Z</cp:lastPrinted>
  <dcterms:modified xsi:type="dcterms:W3CDTF">2024-11-06T15:49:24Z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1B049371EA974B0D93EF0F2F8B97BDC7</vt:lpwstr>
  </property>
</Properties>
</file>