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D9" w:rsidRDefault="00BE79D9">
      <w:pPr>
        <w:pStyle w:val="a7"/>
        <w:spacing w:before="0" w:after="0" w:line="700" w:lineRule="exact"/>
        <w:outlineLvl w:val="9"/>
        <w:rPr>
          <w:rFonts w:ascii="方正小标宋简体" w:eastAsia="方正小标宋简体" w:hAnsi="宋体"/>
          <w:b w:val="0"/>
          <w:sz w:val="44"/>
          <w:szCs w:val="44"/>
        </w:rPr>
      </w:pPr>
    </w:p>
    <w:p w:rsidR="00BE79D9" w:rsidRDefault="00BE79D9"/>
    <w:p w:rsidR="00BE79D9" w:rsidRDefault="00A81457">
      <w:pPr>
        <w:pStyle w:val="a7"/>
        <w:spacing w:before="0" w:after="0" w:line="600" w:lineRule="exact"/>
        <w:outlineLvl w:val="9"/>
        <w:rPr>
          <w:rFonts w:ascii="方正小标宋简体" w:eastAsia="方正小标宋简体" w:hAnsi="宋体"/>
          <w:b w:val="0"/>
          <w:sz w:val="44"/>
          <w:szCs w:val="44"/>
        </w:rPr>
      </w:pPr>
      <w:r>
        <w:rPr>
          <w:rFonts w:ascii="方正小标宋简体" w:eastAsia="方正小标宋简体" w:hAnsi="宋体" w:hint="eastAsia"/>
          <w:b w:val="0"/>
          <w:sz w:val="44"/>
          <w:szCs w:val="44"/>
        </w:rPr>
        <w:t>许昌</w:t>
      </w:r>
      <w:r>
        <w:rPr>
          <w:rFonts w:ascii="方正小标宋简体" w:eastAsia="方正小标宋简体" w:hAnsi="宋体" w:hint="eastAsia"/>
          <w:b w:val="0"/>
          <w:sz w:val="44"/>
          <w:szCs w:val="44"/>
        </w:rPr>
        <w:t>市农业农村局</w:t>
      </w:r>
    </w:p>
    <w:p w:rsidR="00BE79D9" w:rsidRDefault="00A81457">
      <w:pPr>
        <w:pStyle w:val="a7"/>
        <w:spacing w:before="0" w:after="0" w:line="600" w:lineRule="exact"/>
        <w:outlineLvl w:val="9"/>
        <w:rPr>
          <w:rFonts w:ascii="方正小标宋简体" w:eastAsia="方正小标宋简体" w:hAnsi="宋体"/>
          <w:b w:val="0"/>
          <w:sz w:val="44"/>
          <w:szCs w:val="44"/>
        </w:rPr>
      </w:pPr>
      <w:r>
        <w:rPr>
          <w:rFonts w:ascii="方正小标宋简体" w:eastAsia="方正小标宋简体" w:hAnsi="宋体" w:hint="eastAsia"/>
          <w:b w:val="0"/>
          <w:sz w:val="44"/>
          <w:szCs w:val="44"/>
        </w:rPr>
        <w:t>关于印发《</w:t>
      </w:r>
      <w:r>
        <w:rPr>
          <w:rFonts w:ascii="方正小标宋简体" w:eastAsia="方正小标宋简体" w:hAnsi="宋体" w:hint="eastAsia"/>
          <w:b w:val="0"/>
          <w:sz w:val="44"/>
          <w:szCs w:val="44"/>
        </w:rPr>
        <w:t>2021</w:t>
      </w:r>
      <w:r>
        <w:rPr>
          <w:rFonts w:ascii="方正小标宋简体" w:eastAsia="方正小标宋简体" w:hAnsi="宋体" w:hint="eastAsia"/>
          <w:b w:val="0"/>
          <w:sz w:val="44"/>
          <w:szCs w:val="44"/>
        </w:rPr>
        <w:t>年</w:t>
      </w:r>
      <w:r>
        <w:rPr>
          <w:rFonts w:ascii="方正小标宋简体" w:eastAsia="方正小标宋简体" w:hAnsi="宋体" w:hint="eastAsia"/>
          <w:b w:val="0"/>
          <w:sz w:val="44"/>
          <w:szCs w:val="44"/>
        </w:rPr>
        <w:t>许昌</w:t>
      </w:r>
      <w:r>
        <w:rPr>
          <w:rFonts w:ascii="方正小标宋简体" w:eastAsia="方正小标宋简体" w:hAnsi="宋体" w:hint="eastAsia"/>
          <w:b w:val="0"/>
          <w:sz w:val="44"/>
          <w:szCs w:val="44"/>
        </w:rPr>
        <w:t>市种业监管执法年</w:t>
      </w:r>
    </w:p>
    <w:p w:rsidR="00BE79D9" w:rsidRDefault="00A81457">
      <w:pPr>
        <w:pStyle w:val="a7"/>
        <w:spacing w:before="0" w:after="0" w:line="600" w:lineRule="exact"/>
        <w:outlineLvl w:val="9"/>
        <w:rPr>
          <w:rFonts w:ascii="方正小标宋简体" w:eastAsia="方正小标宋简体" w:hAnsi="宋体"/>
          <w:b w:val="0"/>
          <w:sz w:val="44"/>
          <w:szCs w:val="44"/>
        </w:rPr>
      </w:pPr>
      <w:r>
        <w:rPr>
          <w:rFonts w:ascii="方正小标宋简体" w:eastAsia="方正小标宋简体" w:hAnsi="宋体" w:hint="eastAsia"/>
          <w:b w:val="0"/>
          <w:sz w:val="44"/>
          <w:szCs w:val="44"/>
        </w:rPr>
        <w:t>活动方案》的通知</w:t>
      </w:r>
    </w:p>
    <w:p w:rsidR="00BE79D9" w:rsidRDefault="00BE79D9">
      <w:pPr>
        <w:widowControl/>
        <w:rPr>
          <w:rFonts w:ascii="仿宋" w:eastAsia="仿宋" w:hAnsi="仿宋" w:cs="宋体"/>
          <w:color w:val="333333"/>
          <w:kern w:val="0"/>
          <w:sz w:val="32"/>
          <w:szCs w:val="32"/>
        </w:rPr>
      </w:pPr>
    </w:p>
    <w:p w:rsidR="00BE79D9" w:rsidRDefault="00A81457">
      <w:pPr>
        <w:widowControl/>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各县（市、区）农业农村局，局属有关单位：</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根据《河南省农业农村厅关于印发</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年全省种业监管执法年活动方案的通知》</w:t>
      </w:r>
      <w:r>
        <w:rPr>
          <w:rFonts w:ascii="仿宋_GB2312" w:eastAsia="仿宋_GB2312" w:hAnsi="仿宋_GB2312" w:cs="仿宋_GB2312" w:hint="eastAsia"/>
          <w:kern w:val="0"/>
          <w:sz w:val="32"/>
          <w:szCs w:val="32"/>
        </w:rPr>
        <w:t>要求，市局</w:t>
      </w:r>
      <w:r>
        <w:rPr>
          <w:rFonts w:ascii="仿宋_GB2312" w:eastAsia="仿宋_GB2312" w:hAnsi="仿宋_GB2312" w:cs="仿宋_GB2312" w:hint="eastAsia"/>
          <w:kern w:val="0"/>
          <w:sz w:val="32"/>
          <w:szCs w:val="32"/>
        </w:rPr>
        <w:t>决定自</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年起，在全市范围内开展为期</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年的种业监管执法年活动。现将《</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许昌</w:t>
      </w:r>
      <w:r>
        <w:rPr>
          <w:rFonts w:ascii="仿宋_GB2312" w:eastAsia="仿宋_GB2312" w:hAnsi="仿宋_GB2312" w:cs="仿宋_GB2312" w:hint="eastAsia"/>
          <w:kern w:val="0"/>
          <w:sz w:val="32"/>
          <w:szCs w:val="32"/>
        </w:rPr>
        <w:t>市种业监管执法年活动方案》印发给你们，请结合本地实际，认真抓好落实。</w:t>
      </w:r>
    </w:p>
    <w:p w:rsidR="00BE79D9" w:rsidRDefault="00BE79D9">
      <w:pPr>
        <w:widowControl/>
        <w:spacing w:after="225" w:line="560" w:lineRule="exact"/>
        <w:ind w:right="640"/>
        <w:rPr>
          <w:rFonts w:ascii="仿宋_GB2312" w:eastAsia="仿宋_GB2312" w:hAnsi="仿宋_GB2312" w:cs="仿宋_GB2312"/>
          <w:color w:val="333333"/>
          <w:kern w:val="0"/>
          <w:sz w:val="32"/>
          <w:szCs w:val="32"/>
        </w:rPr>
      </w:pPr>
    </w:p>
    <w:p w:rsidR="00BE79D9" w:rsidRDefault="00BE79D9">
      <w:pPr>
        <w:widowControl/>
        <w:spacing w:after="225" w:line="560" w:lineRule="exact"/>
        <w:ind w:right="640"/>
        <w:rPr>
          <w:rFonts w:ascii="仿宋_GB2312" w:eastAsia="仿宋_GB2312" w:hAnsi="仿宋_GB2312" w:cs="仿宋_GB2312"/>
          <w:color w:val="333333"/>
          <w:kern w:val="0"/>
          <w:sz w:val="32"/>
          <w:szCs w:val="32"/>
        </w:rPr>
      </w:pPr>
    </w:p>
    <w:p w:rsidR="00BE79D9" w:rsidRDefault="00A81457">
      <w:pPr>
        <w:widowControl/>
        <w:spacing w:after="225" w:line="560" w:lineRule="exact"/>
        <w:ind w:right="640" w:firstLineChars="1400" w:firstLine="448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11</w:t>
      </w:r>
      <w:r>
        <w:rPr>
          <w:rFonts w:ascii="仿宋_GB2312" w:eastAsia="仿宋_GB2312" w:hAnsi="仿宋_GB2312" w:cs="仿宋_GB2312" w:hint="eastAsia"/>
          <w:color w:val="333333"/>
          <w:kern w:val="0"/>
          <w:sz w:val="32"/>
          <w:szCs w:val="32"/>
        </w:rPr>
        <w:t>日</w:t>
      </w:r>
    </w:p>
    <w:p w:rsidR="00BE79D9" w:rsidRDefault="00BE79D9">
      <w:pPr>
        <w:widowControl/>
        <w:spacing w:after="225" w:line="560" w:lineRule="exact"/>
        <w:ind w:right="640" w:firstLineChars="1400" w:firstLine="4480"/>
        <w:rPr>
          <w:rFonts w:ascii="仿宋_GB2312" w:eastAsia="仿宋_GB2312" w:hAnsi="仿宋_GB2312" w:cs="仿宋_GB2312"/>
          <w:color w:val="333333"/>
          <w:kern w:val="0"/>
          <w:sz w:val="32"/>
          <w:szCs w:val="32"/>
        </w:rPr>
      </w:pPr>
    </w:p>
    <w:p w:rsidR="00BE79D9" w:rsidRDefault="00BE79D9">
      <w:pPr>
        <w:widowControl/>
        <w:spacing w:after="225" w:line="560" w:lineRule="exact"/>
        <w:ind w:right="640" w:firstLineChars="1400" w:firstLine="4480"/>
        <w:rPr>
          <w:rFonts w:ascii="仿宋_GB2312" w:eastAsia="仿宋_GB2312" w:hAnsi="仿宋_GB2312" w:cs="仿宋_GB2312" w:hint="eastAsia"/>
          <w:color w:val="333333"/>
          <w:kern w:val="0"/>
          <w:sz w:val="32"/>
          <w:szCs w:val="32"/>
        </w:rPr>
      </w:pPr>
    </w:p>
    <w:p w:rsidR="001503D6" w:rsidRDefault="001503D6">
      <w:pPr>
        <w:widowControl/>
        <w:spacing w:after="225" w:line="560" w:lineRule="exact"/>
        <w:ind w:right="640" w:firstLineChars="1400" w:firstLine="4480"/>
        <w:rPr>
          <w:rFonts w:ascii="仿宋_GB2312" w:eastAsia="仿宋_GB2312" w:hAnsi="仿宋_GB2312" w:cs="仿宋_GB2312" w:hint="eastAsia"/>
          <w:color w:val="333333"/>
          <w:kern w:val="0"/>
          <w:sz w:val="32"/>
          <w:szCs w:val="32"/>
        </w:rPr>
      </w:pPr>
    </w:p>
    <w:p w:rsidR="001503D6" w:rsidRDefault="001503D6">
      <w:pPr>
        <w:widowControl/>
        <w:spacing w:after="225" w:line="560" w:lineRule="exact"/>
        <w:ind w:right="640" w:firstLineChars="1400" w:firstLine="4480"/>
        <w:rPr>
          <w:rFonts w:ascii="仿宋_GB2312" w:eastAsia="仿宋_GB2312" w:hAnsi="仿宋_GB2312" w:cs="仿宋_GB2312"/>
          <w:color w:val="333333"/>
          <w:kern w:val="0"/>
          <w:sz w:val="32"/>
          <w:szCs w:val="32"/>
        </w:rPr>
      </w:pPr>
    </w:p>
    <w:p w:rsidR="00BE79D9" w:rsidRDefault="00BE79D9">
      <w:pPr>
        <w:widowControl/>
        <w:spacing w:after="225" w:line="560" w:lineRule="exact"/>
        <w:ind w:right="640" w:firstLineChars="1400" w:firstLine="4480"/>
        <w:rPr>
          <w:rFonts w:ascii="仿宋_GB2312" w:eastAsia="仿宋_GB2312" w:hAnsi="仿宋_GB2312" w:cs="仿宋_GB2312"/>
          <w:color w:val="333333"/>
          <w:kern w:val="0"/>
          <w:sz w:val="32"/>
          <w:szCs w:val="32"/>
        </w:rPr>
      </w:pPr>
    </w:p>
    <w:p w:rsidR="00BE79D9" w:rsidRDefault="00A81457">
      <w:pPr>
        <w:pStyle w:val="a7"/>
        <w:spacing w:before="0" w:after="0" w:line="600" w:lineRule="exact"/>
        <w:outlineLvl w:val="9"/>
        <w:rPr>
          <w:rFonts w:ascii="方正小标宋简体" w:eastAsia="方正小标宋简体" w:hAnsi="宋体"/>
          <w:b w:val="0"/>
          <w:sz w:val="44"/>
          <w:szCs w:val="44"/>
        </w:rPr>
      </w:pPr>
      <w:r>
        <w:rPr>
          <w:rFonts w:ascii="方正小标宋简体" w:eastAsia="方正小标宋简体" w:hAnsi="宋体" w:hint="eastAsia"/>
          <w:b w:val="0"/>
          <w:sz w:val="44"/>
          <w:szCs w:val="44"/>
        </w:rPr>
        <w:lastRenderedPageBreak/>
        <w:t>2021</w:t>
      </w:r>
      <w:r>
        <w:rPr>
          <w:rFonts w:ascii="方正小标宋简体" w:eastAsia="方正小标宋简体" w:hAnsi="宋体" w:hint="eastAsia"/>
          <w:b w:val="0"/>
          <w:sz w:val="44"/>
          <w:szCs w:val="44"/>
        </w:rPr>
        <w:t>年许昌市种业监管执法年活动方案</w:t>
      </w:r>
    </w:p>
    <w:p w:rsidR="00BE79D9" w:rsidRDefault="00BE79D9">
      <w:pPr>
        <w:widowControl/>
        <w:spacing w:line="600" w:lineRule="exact"/>
        <w:rPr>
          <w:rFonts w:ascii="仿宋_GB2312" w:eastAsia="仿宋_GB2312" w:hAnsi="仿宋_GB2312" w:cs="仿宋_GB2312"/>
          <w:color w:val="333333"/>
          <w:kern w:val="0"/>
          <w:sz w:val="32"/>
          <w:szCs w:val="32"/>
        </w:rPr>
      </w:pP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为进一步强化种业市场监管和行政执法，规范种业生产经营行为，营造种业市场良好的发展环境，保障农业生产用种安全，根据《河南省农业农村厅关于印发〈</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年全省种业监管执法年活动方案〉的通知》要求，制定本方案。</w:t>
      </w:r>
    </w:p>
    <w:p w:rsidR="00BE79D9" w:rsidRDefault="00A81457">
      <w:pPr>
        <w:widowControl/>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一、基本思路</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面落实党中央关于打好种业翻身仗决策部署和省委省政府安排要求，以推动种业治理体系和治理能力现代化为目标，以强化种业知识产权保护为重点，以集中整治为抓手，压实属地监管责任，强化部门协同和上下联动，加强品种管理、市场监管、案件查处全链条管理，不断提高治理成效，营造创新主体有动力、市场主体有活力、市场运行有秩序的良好种业发展环境。</w:t>
      </w:r>
      <w:r>
        <w:rPr>
          <w:rFonts w:ascii="仿宋_GB2312" w:eastAsia="仿宋_GB2312" w:hAnsi="仿宋_GB2312" w:cs="仿宋_GB2312" w:hint="eastAsia"/>
          <w:kern w:val="0"/>
          <w:sz w:val="32"/>
          <w:szCs w:val="32"/>
        </w:rPr>
        <w:t xml:space="preserve"> </w:t>
      </w:r>
    </w:p>
    <w:p w:rsidR="00BE79D9" w:rsidRDefault="00A81457">
      <w:pPr>
        <w:widowControl/>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二、工作目标</w:t>
      </w:r>
    </w:p>
    <w:p w:rsidR="00BE79D9" w:rsidRDefault="00A81457">
      <w:pPr>
        <w:pStyle w:val="a8"/>
        <w:shd w:val="clear" w:color="auto" w:fill="FFFFFF"/>
        <w:spacing w:before="0" w:beforeAutospacing="0" w:after="0" w:afterAutospacing="0" w:line="560" w:lineRule="exact"/>
        <w:ind w:firstLineChars="200" w:firstLine="672"/>
        <w:jc w:val="both"/>
        <w:rPr>
          <w:rStyle w:val="a9"/>
          <w:rFonts w:ascii="楷体" w:eastAsia="楷体" w:hAnsi="楷体" w:cs="楷体"/>
          <w:b w:val="0"/>
          <w:bCs w:val="0"/>
          <w:color w:val="000000"/>
          <w:spacing w:val="8"/>
          <w:sz w:val="32"/>
          <w:szCs w:val="32"/>
        </w:rPr>
      </w:pPr>
      <w:r>
        <w:rPr>
          <w:rStyle w:val="a9"/>
          <w:rFonts w:ascii="楷体" w:eastAsia="楷体" w:hAnsi="楷体" w:cs="楷体" w:hint="eastAsia"/>
          <w:b w:val="0"/>
          <w:bCs w:val="0"/>
          <w:color w:val="000000"/>
          <w:spacing w:val="8"/>
          <w:sz w:val="32"/>
          <w:szCs w:val="32"/>
        </w:rPr>
        <w:t>（一）总体目标</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加强种业知识产权保护，侵权套牌等违法行为得到有力打击，品种权保护意识明显增强；通过严格品种管理，逐步解决品种同质化问题；通过集中整治和监督检查，制售假劣、非法生产经营转基因种子等行为得到有效遏制，种子种苗种畜禽质量水平不断提高，主要农作物种子质量抽查合格率稳定在</w:t>
      </w:r>
      <w:r>
        <w:rPr>
          <w:rFonts w:ascii="仿宋_GB2312" w:eastAsia="仿宋_GB2312" w:hAnsi="仿宋_GB2312" w:cs="仿宋_GB2312" w:hint="eastAsia"/>
          <w:kern w:val="0"/>
          <w:sz w:val="32"/>
          <w:szCs w:val="32"/>
        </w:rPr>
        <w:t>98%</w:t>
      </w:r>
      <w:r>
        <w:rPr>
          <w:rFonts w:ascii="仿宋_GB2312" w:eastAsia="仿宋_GB2312" w:hAnsi="仿宋_GB2312" w:cs="仿宋_GB2312" w:hint="eastAsia"/>
          <w:kern w:val="0"/>
          <w:sz w:val="32"/>
          <w:szCs w:val="32"/>
        </w:rPr>
        <w:t>以上。通过强化种业领域日常监管与执法办案的协调配合，实现种业涉访涉诉案件逐步减少，种业治理成效更加明显。</w:t>
      </w:r>
    </w:p>
    <w:p w:rsidR="00BE79D9" w:rsidRDefault="00A81457">
      <w:pPr>
        <w:pStyle w:val="a8"/>
        <w:shd w:val="clear" w:color="auto" w:fill="FFFFFF"/>
        <w:spacing w:before="0" w:beforeAutospacing="0" w:after="0" w:afterAutospacing="0" w:line="560" w:lineRule="exact"/>
        <w:ind w:firstLineChars="200" w:firstLine="672"/>
        <w:jc w:val="both"/>
        <w:rPr>
          <w:rStyle w:val="a9"/>
          <w:rFonts w:ascii="楷体" w:eastAsia="楷体" w:hAnsi="楷体" w:cs="楷体"/>
          <w:b w:val="0"/>
          <w:bCs w:val="0"/>
          <w:color w:val="000000"/>
          <w:spacing w:val="8"/>
          <w:sz w:val="32"/>
          <w:szCs w:val="32"/>
        </w:rPr>
      </w:pPr>
      <w:r>
        <w:rPr>
          <w:rStyle w:val="a9"/>
          <w:rFonts w:ascii="楷体" w:eastAsia="楷体" w:hAnsi="楷体" w:cs="楷体" w:hint="eastAsia"/>
          <w:b w:val="0"/>
          <w:bCs w:val="0"/>
          <w:color w:val="000000"/>
          <w:spacing w:val="8"/>
          <w:sz w:val="32"/>
          <w:szCs w:val="32"/>
        </w:rPr>
        <w:t>（二）细化目标</w:t>
      </w:r>
    </w:p>
    <w:p w:rsidR="00BE79D9" w:rsidRDefault="00A81457">
      <w:pPr>
        <w:pStyle w:val="a8"/>
        <w:shd w:val="clear" w:color="auto" w:fill="FFFFFF"/>
        <w:spacing w:before="0" w:beforeAutospacing="0" w:after="0" w:afterAutospacing="0" w:line="560" w:lineRule="exact"/>
        <w:ind w:firstLineChars="200" w:firstLine="672"/>
        <w:jc w:val="both"/>
        <w:rPr>
          <w:rFonts w:ascii="仿宋_GB2312" w:eastAsia="仿宋_GB2312" w:hAnsi="仿宋_GB2312" w:cs="仿宋_GB2312"/>
          <w:sz w:val="32"/>
          <w:szCs w:val="32"/>
        </w:rPr>
      </w:pPr>
      <w:r>
        <w:rPr>
          <w:rFonts w:ascii="仿宋_GB2312" w:eastAsia="仿宋_GB2312" w:hAnsi="仿宋_GB2312" w:cs="仿宋_GB2312" w:hint="eastAsia"/>
          <w:color w:val="000000"/>
          <w:spacing w:val="8"/>
          <w:sz w:val="32"/>
          <w:szCs w:val="32"/>
        </w:rPr>
        <w:lastRenderedPageBreak/>
        <w:t>市级目标</w:t>
      </w:r>
      <w:r>
        <w:rPr>
          <w:rFonts w:ascii="仿宋_GB2312" w:eastAsia="仿宋_GB2312" w:hAnsi="仿宋_GB2312" w:cs="仿宋_GB2312" w:hint="eastAsia"/>
          <w:b/>
          <w:bCs/>
          <w:color w:val="000000"/>
          <w:spacing w:val="8"/>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各县（市、区）</w:t>
      </w:r>
      <w:r>
        <w:rPr>
          <w:rFonts w:ascii="仿宋_GB2312" w:eastAsia="仿宋_GB2312" w:hAnsi="仿宋_GB2312" w:cs="仿宋_GB2312" w:hint="eastAsia"/>
          <w:sz w:val="32"/>
          <w:szCs w:val="32"/>
        </w:rPr>
        <w:t>种业监管执法工作现场指导检查、交叉互查，覆盖率不低于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市级发证的</w:t>
      </w:r>
      <w:r>
        <w:rPr>
          <w:rFonts w:ascii="仿宋_GB2312" w:eastAsia="仿宋_GB2312" w:hAnsi="仿宋_GB2312" w:cs="仿宋_GB2312" w:hint="eastAsia"/>
          <w:sz w:val="32"/>
          <w:szCs w:val="32"/>
        </w:rPr>
        <w:t>种业企业进行</w:t>
      </w:r>
      <w:r>
        <w:rPr>
          <w:rFonts w:ascii="仿宋_GB2312" w:eastAsia="仿宋_GB2312" w:hAnsi="仿宋_GB2312" w:cs="仿宋_GB2312" w:hint="eastAsia"/>
          <w:sz w:val="32"/>
          <w:szCs w:val="32"/>
        </w:rPr>
        <w:t>现场检查，覆盖率不低于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，被检查企业问题整改合格率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对国家级小麦制种大县和</w:t>
      </w:r>
      <w:r>
        <w:rPr>
          <w:rFonts w:ascii="仿宋_GB2312" w:eastAsia="仿宋_GB2312" w:hAnsi="仿宋_GB2312" w:cs="仿宋_GB2312" w:hint="eastAsia"/>
          <w:sz w:val="32"/>
          <w:szCs w:val="32"/>
        </w:rPr>
        <w:t>良繁基地监督检查覆盖率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；开展市场检查和市级种子质量监督抽查，抽取种子样品数量不少于上年。</w:t>
      </w:r>
    </w:p>
    <w:p w:rsidR="00BE79D9" w:rsidRDefault="00A81457">
      <w:pPr>
        <w:pStyle w:val="a8"/>
        <w:shd w:val="clear" w:color="auto" w:fill="FFFFFF"/>
        <w:spacing w:before="0" w:beforeAutospacing="0" w:after="0" w:afterAutospacing="0" w:line="560" w:lineRule="exact"/>
        <w:ind w:firstLineChars="200" w:firstLine="672"/>
        <w:jc w:val="both"/>
        <w:rPr>
          <w:rFonts w:ascii="仿宋_GB2312" w:eastAsia="仿宋_GB2312" w:hAnsi="仿宋_GB2312" w:cs="仿宋_GB2312"/>
          <w:sz w:val="32"/>
          <w:szCs w:val="32"/>
        </w:rPr>
      </w:pPr>
      <w:r>
        <w:rPr>
          <w:rFonts w:ascii="仿宋_GB2312" w:eastAsia="仿宋_GB2312" w:hAnsi="仿宋_GB2312" w:cs="仿宋_GB2312" w:hint="eastAsia"/>
          <w:color w:val="000000"/>
          <w:spacing w:val="8"/>
          <w:sz w:val="32"/>
          <w:szCs w:val="32"/>
        </w:rPr>
        <w:t>县级目标</w:t>
      </w:r>
      <w:r>
        <w:rPr>
          <w:rFonts w:ascii="仿宋_GB2312" w:eastAsia="仿宋_GB2312" w:hAnsi="仿宋_GB2312" w:cs="仿宋_GB2312" w:hint="eastAsia"/>
          <w:b/>
          <w:bCs/>
          <w:color w:val="000000"/>
          <w:spacing w:val="8"/>
          <w:sz w:val="32"/>
          <w:szCs w:val="32"/>
        </w:rPr>
        <w:t>：</w:t>
      </w:r>
      <w:r>
        <w:rPr>
          <w:rFonts w:ascii="仿宋_GB2312" w:eastAsia="仿宋_GB2312" w:hAnsi="仿宋_GB2312" w:cs="仿宋_GB2312" w:hint="eastAsia"/>
          <w:sz w:val="32"/>
          <w:szCs w:val="32"/>
        </w:rPr>
        <w:t>对县级发证的种业企业现场检查覆盖率不低于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；对辖区内种子经营门店抽查检查覆盖率不低于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，对被抽查门店备案经营品种抽样覆盖率不低于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，被检查企业、经营门店问题整改合格率为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；辖区内生产经营主体备案率及生产经营品种备案率为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；达到移送条件的案件，向公安部门移送率为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BE79D9" w:rsidRDefault="00A81457">
      <w:pPr>
        <w:widowControl/>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三、重点任务</w:t>
      </w:r>
    </w:p>
    <w:p w:rsidR="00BE79D9" w:rsidRDefault="00A81457">
      <w:pPr>
        <w:pStyle w:val="a8"/>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坚持问题导向和目标导向，在春夏秋冬关键时间节点，对重点环节、重点品种、重点区域组织开展集中治理，加大违法案件查处力度，全面净化种业市场。</w:t>
      </w:r>
    </w:p>
    <w:p w:rsidR="00BE79D9" w:rsidRDefault="00A81457">
      <w:pPr>
        <w:pStyle w:val="a8"/>
        <w:shd w:val="clear" w:color="auto" w:fill="FFFFFF"/>
        <w:spacing w:before="0" w:beforeAutospacing="0" w:after="0" w:afterAutospacing="0" w:line="560" w:lineRule="exact"/>
        <w:ind w:firstLineChars="200" w:firstLine="672"/>
        <w:jc w:val="both"/>
        <w:rPr>
          <w:rStyle w:val="a9"/>
          <w:rFonts w:ascii="楷体" w:eastAsia="楷体" w:hAnsi="楷体" w:cs="楷体"/>
          <w:b w:val="0"/>
          <w:bCs w:val="0"/>
          <w:color w:val="000000"/>
          <w:spacing w:val="8"/>
          <w:sz w:val="32"/>
          <w:szCs w:val="32"/>
        </w:rPr>
      </w:pPr>
      <w:r>
        <w:rPr>
          <w:rStyle w:val="a9"/>
          <w:rFonts w:ascii="楷体" w:eastAsia="楷体" w:hAnsi="楷体" w:cs="楷体" w:hint="eastAsia"/>
          <w:b w:val="0"/>
          <w:bCs w:val="0"/>
          <w:color w:val="000000"/>
          <w:spacing w:val="8"/>
          <w:sz w:val="32"/>
          <w:szCs w:val="32"/>
        </w:rPr>
        <w:t>（一）强化种业知识产权保护</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加大品种权保护力度。开展植物新品种权保护培训及普法宣传，强化行政执法、调解等手段，建立侵权纠纷案件快速处理机制。（局</w:t>
      </w:r>
      <w:r>
        <w:rPr>
          <w:rFonts w:ascii="仿宋_GB2312" w:eastAsia="仿宋_GB2312" w:hAnsi="仿宋_GB2312" w:cs="仿宋_GB2312" w:hint="eastAsia"/>
          <w:kern w:val="0"/>
          <w:sz w:val="32"/>
          <w:szCs w:val="32"/>
        </w:rPr>
        <w:t>种业与农药管理科</w:t>
      </w:r>
      <w:r>
        <w:rPr>
          <w:rFonts w:ascii="仿宋_GB2312" w:eastAsia="仿宋_GB2312" w:hAnsi="仿宋_GB2312" w:cs="仿宋_GB2312" w:hint="eastAsia"/>
          <w:kern w:val="0"/>
          <w:sz w:val="32"/>
          <w:szCs w:val="32"/>
        </w:rPr>
        <w:t>、市农业综合行政执法支队、</w:t>
      </w:r>
      <w:r>
        <w:rPr>
          <w:rFonts w:ascii="仿宋_GB2312" w:eastAsia="仿宋_GB2312" w:hAnsi="仿宋_GB2312" w:cs="仿宋_GB2312" w:hint="eastAsia"/>
          <w:kern w:val="0"/>
          <w:sz w:val="32"/>
          <w:szCs w:val="32"/>
        </w:rPr>
        <w:t>种子管理站、</w:t>
      </w:r>
      <w:r>
        <w:rPr>
          <w:rFonts w:ascii="仿宋_GB2312" w:eastAsia="仿宋_GB2312" w:hAnsi="仿宋_GB2312" w:cs="仿宋_GB2312" w:hint="eastAsia"/>
          <w:kern w:val="0"/>
          <w:sz w:val="32"/>
          <w:szCs w:val="32"/>
        </w:rPr>
        <w:t>县级农业农村部门）</w:t>
      </w:r>
    </w:p>
    <w:p w:rsidR="00BE79D9" w:rsidRDefault="00A81457">
      <w:pPr>
        <w:pStyle w:val="a8"/>
        <w:shd w:val="clear" w:color="auto" w:fill="FFFFFF"/>
        <w:spacing w:before="0" w:beforeAutospacing="0" w:after="0" w:afterAutospacing="0" w:line="560" w:lineRule="exact"/>
        <w:ind w:firstLineChars="200" w:firstLine="672"/>
        <w:jc w:val="both"/>
        <w:rPr>
          <w:rStyle w:val="a9"/>
          <w:rFonts w:ascii="楷体" w:eastAsia="楷体" w:hAnsi="楷体" w:cs="楷体"/>
          <w:b w:val="0"/>
          <w:bCs w:val="0"/>
          <w:color w:val="000000"/>
          <w:spacing w:val="8"/>
          <w:sz w:val="32"/>
          <w:szCs w:val="32"/>
        </w:rPr>
      </w:pPr>
      <w:r>
        <w:rPr>
          <w:rStyle w:val="a9"/>
          <w:rFonts w:ascii="楷体" w:eastAsia="楷体" w:hAnsi="楷体" w:cs="楷体" w:hint="eastAsia"/>
          <w:b w:val="0"/>
          <w:bCs w:val="0"/>
          <w:color w:val="000000"/>
          <w:spacing w:val="8"/>
          <w:sz w:val="32"/>
          <w:szCs w:val="32"/>
        </w:rPr>
        <w:t>（二）严格品种管理</w:t>
      </w:r>
    </w:p>
    <w:p w:rsidR="00BE79D9" w:rsidRDefault="00A81457">
      <w:pPr>
        <w:pStyle w:val="a8"/>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配合做好品种审定监管。配合省农业农村厅修订省级主要农作物品种审定标准，健全同一适宜生态区引种备案制度，加大审定品种撤销力度，大幅</w:t>
      </w:r>
      <w:r>
        <w:rPr>
          <w:rFonts w:ascii="仿宋_GB2312" w:eastAsia="仿宋_GB2312" w:hAnsi="仿宋_GB2312" w:cs="仿宋_GB2312" w:hint="eastAsia"/>
          <w:sz w:val="32"/>
          <w:szCs w:val="32"/>
        </w:rPr>
        <w:t>减少同质化和重大风险隐患品种。强化对主要农作物联合体、绿色通道试验监管，建立健全试验主体退出机制。（</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种业与农药管理科</w:t>
      </w:r>
      <w:r>
        <w:rPr>
          <w:rFonts w:ascii="仿宋_GB2312" w:eastAsia="仿宋_GB2312" w:hAnsi="仿宋_GB2312" w:cs="仿宋_GB2312" w:hint="eastAsia"/>
          <w:sz w:val="32"/>
          <w:szCs w:val="32"/>
        </w:rPr>
        <w:t>、市农业综合行政执法支队、</w:t>
      </w:r>
      <w:r>
        <w:rPr>
          <w:rFonts w:ascii="仿宋_GB2312" w:eastAsia="仿宋_GB2312" w:hAnsi="仿宋_GB2312" w:cs="仿宋_GB2312" w:hint="eastAsia"/>
          <w:sz w:val="32"/>
          <w:szCs w:val="32"/>
        </w:rPr>
        <w:t>种子管理站、</w:t>
      </w:r>
      <w:r>
        <w:rPr>
          <w:rFonts w:ascii="仿宋_GB2312" w:eastAsia="仿宋_GB2312" w:hAnsi="仿宋_GB2312" w:cs="仿宋_GB2312" w:hint="eastAsia"/>
          <w:sz w:val="32"/>
          <w:szCs w:val="32"/>
        </w:rPr>
        <w:t>县级农业农村部门</w:t>
      </w:r>
      <w:r>
        <w:rPr>
          <w:rFonts w:ascii="仿宋_GB2312" w:eastAsia="仿宋_GB2312" w:hAnsi="仿宋_GB2312" w:cs="仿宋_GB2312" w:hint="eastAsia"/>
          <w:sz w:val="32"/>
          <w:szCs w:val="32"/>
        </w:rPr>
        <w:t>）</w:t>
      </w:r>
    </w:p>
    <w:p w:rsidR="00BE79D9" w:rsidRDefault="00A81457">
      <w:pPr>
        <w:pStyle w:val="a8"/>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配合做好登记品种清理。配合国家开展非主要农作物品种清理。以取得植物新品种权品种为重点，加强品种登记审核，强化对登记品种试验检查。（</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种业与农药管理科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种子管理站、</w:t>
      </w:r>
      <w:r>
        <w:rPr>
          <w:rFonts w:ascii="仿宋_GB2312" w:eastAsia="仿宋_GB2312" w:hAnsi="仿宋_GB2312" w:cs="仿宋_GB2312" w:hint="eastAsia"/>
          <w:sz w:val="32"/>
          <w:szCs w:val="32"/>
        </w:rPr>
        <w:t>县级农业农村部门</w:t>
      </w:r>
      <w:r>
        <w:rPr>
          <w:rFonts w:ascii="仿宋_GB2312" w:eastAsia="仿宋_GB2312" w:hAnsi="仿宋_GB2312" w:cs="仿宋_GB2312" w:hint="eastAsia"/>
          <w:sz w:val="32"/>
          <w:szCs w:val="32"/>
        </w:rPr>
        <w:t>）</w:t>
      </w:r>
    </w:p>
    <w:p w:rsidR="00BE79D9" w:rsidRDefault="00A81457">
      <w:pPr>
        <w:pStyle w:val="a8"/>
        <w:shd w:val="clear" w:color="auto" w:fill="FFFFFF"/>
        <w:spacing w:before="0" w:beforeAutospacing="0" w:after="0" w:afterAutospacing="0" w:line="560" w:lineRule="exact"/>
        <w:ind w:firstLineChars="200" w:firstLine="672"/>
        <w:jc w:val="both"/>
        <w:rPr>
          <w:rStyle w:val="a9"/>
          <w:rFonts w:ascii="楷体" w:eastAsia="楷体" w:hAnsi="楷体" w:cs="楷体"/>
          <w:b w:val="0"/>
          <w:bCs w:val="0"/>
          <w:color w:val="000000"/>
          <w:spacing w:val="8"/>
          <w:sz w:val="32"/>
          <w:szCs w:val="32"/>
        </w:rPr>
      </w:pPr>
      <w:r>
        <w:rPr>
          <w:rStyle w:val="a9"/>
          <w:rFonts w:ascii="楷体" w:eastAsia="楷体" w:hAnsi="楷体" w:cs="楷体" w:hint="eastAsia"/>
          <w:b w:val="0"/>
          <w:bCs w:val="0"/>
          <w:color w:val="000000"/>
          <w:spacing w:val="8"/>
          <w:sz w:val="32"/>
          <w:szCs w:val="32"/>
        </w:rPr>
        <w:t>（</w:t>
      </w:r>
      <w:r>
        <w:rPr>
          <w:rStyle w:val="a9"/>
          <w:rFonts w:ascii="楷体" w:eastAsia="楷体" w:hAnsi="楷体" w:cs="楷体" w:hint="eastAsia"/>
          <w:b w:val="0"/>
          <w:bCs w:val="0"/>
          <w:color w:val="000000"/>
          <w:spacing w:val="8"/>
          <w:sz w:val="32"/>
          <w:szCs w:val="32"/>
        </w:rPr>
        <w:t>三</w:t>
      </w:r>
      <w:r>
        <w:rPr>
          <w:rStyle w:val="a9"/>
          <w:rFonts w:ascii="楷体" w:eastAsia="楷体" w:hAnsi="楷体" w:cs="楷体" w:hint="eastAsia"/>
          <w:b w:val="0"/>
          <w:bCs w:val="0"/>
          <w:color w:val="000000"/>
          <w:spacing w:val="8"/>
          <w:sz w:val="32"/>
          <w:szCs w:val="32"/>
        </w:rPr>
        <w:t>）</w:t>
      </w:r>
      <w:r>
        <w:rPr>
          <w:rStyle w:val="a9"/>
          <w:rFonts w:ascii="楷体" w:eastAsia="楷体" w:hAnsi="楷体" w:cs="楷体" w:hint="eastAsia"/>
          <w:b w:val="0"/>
          <w:bCs w:val="0"/>
          <w:color w:val="000000"/>
          <w:spacing w:val="8"/>
          <w:sz w:val="32"/>
          <w:szCs w:val="32"/>
        </w:rPr>
        <w:t>加强种子和种畜禽监管</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严格制种基地监管。以制种企业生产经营许可、生产备案、委托合同、品种权属和亲本来源等内容为重点，开展制种基地日常检查巡查，严厉打击盗取亲本、抢购套购等侵权行为。开展制种基地苗期转基因检测，强化种子收获前检查，严禁非法转基因种子流出基地。（局</w:t>
      </w:r>
      <w:r>
        <w:rPr>
          <w:rFonts w:ascii="仿宋_GB2312" w:eastAsia="仿宋_GB2312" w:hAnsi="仿宋_GB2312" w:cs="仿宋_GB2312" w:hint="eastAsia"/>
          <w:kern w:val="0"/>
          <w:sz w:val="32"/>
          <w:szCs w:val="32"/>
        </w:rPr>
        <w:t>种业与农药管理科</w:t>
      </w:r>
      <w:r>
        <w:rPr>
          <w:rFonts w:ascii="仿宋_GB2312" w:eastAsia="仿宋_GB2312" w:hAnsi="仿宋_GB2312" w:cs="仿宋_GB2312" w:hint="eastAsia"/>
          <w:kern w:val="0"/>
          <w:sz w:val="32"/>
          <w:szCs w:val="32"/>
        </w:rPr>
        <w:t>、局科技教育科、市农业综合行政执法支队、市种子</w:t>
      </w:r>
      <w:r>
        <w:rPr>
          <w:rFonts w:ascii="仿宋_GB2312" w:eastAsia="仿宋_GB2312" w:hAnsi="仿宋_GB2312" w:cs="仿宋_GB2312" w:hint="eastAsia"/>
          <w:kern w:val="0"/>
          <w:sz w:val="32"/>
          <w:szCs w:val="32"/>
        </w:rPr>
        <w:t>管理</w:t>
      </w:r>
      <w:r>
        <w:rPr>
          <w:rFonts w:ascii="仿宋_GB2312" w:eastAsia="仿宋_GB2312" w:hAnsi="仿宋_GB2312" w:cs="仿宋_GB2312" w:hint="eastAsia"/>
          <w:kern w:val="0"/>
          <w:sz w:val="32"/>
          <w:szCs w:val="32"/>
        </w:rPr>
        <w:t>站、县级农业农村部门）</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加强种子企业检查。重点检查生产经营档案、包装标签及种子质量、真实性、转基因成分等。落实分级分类监管要求，对检查中发现问题及投诉举报较多或有重大种子案件的企业，加大检查抽查频次，实行品种检查全覆盖；对于信用好、开展种子质量认证等企业可减少检查频次。对承担</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年国家和省级种子</w:t>
      </w:r>
      <w:r>
        <w:rPr>
          <w:rFonts w:ascii="仿宋_GB2312" w:eastAsia="仿宋_GB2312" w:hAnsi="仿宋_GB2312" w:cs="仿宋_GB2312" w:hint="eastAsia"/>
          <w:kern w:val="0"/>
          <w:sz w:val="32"/>
          <w:szCs w:val="32"/>
        </w:rPr>
        <w:lastRenderedPageBreak/>
        <w:t>储备任务的企业开展全覆盖检查。（局</w:t>
      </w:r>
      <w:r>
        <w:rPr>
          <w:rFonts w:ascii="仿宋_GB2312" w:eastAsia="仿宋_GB2312" w:hAnsi="仿宋_GB2312" w:cs="仿宋_GB2312" w:hint="eastAsia"/>
          <w:kern w:val="0"/>
          <w:sz w:val="32"/>
          <w:szCs w:val="32"/>
        </w:rPr>
        <w:t>种业与农药管理科</w:t>
      </w:r>
      <w:r>
        <w:rPr>
          <w:rFonts w:ascii="仿宋_GB2312" w:eastAsia="仿宋_GB2312" w:hAnsi="仿宋_GB2312" w:cs="仿宋_GB2312" w:hint="eastAsia"/>
          <w:kern w:val="0"/>
          <w:sz w:val="32"/>
          <w:szCs w:val="32"/>
        </w:rPr>
        <w:t>、市农业综合行政执法支队、市种子</w:t>
      </w:r>
      <w:r>
        <w:rPr>
          <w:rFonts w:ascii="仿宋_GB2312" w:eastAsia="仿宋_GB2312" w:hAnsi="仿宋_GB2312" w:cs="仿宋_GB2312" w:hint="eastAsia"/>
          <w:kern w:val="0"/>
          <w:sz w:val="32"/>
          <w:szCs w:val="32"/>
        </w:rPr>
        <w:t>管理站</w:t>
      </w:r>
      <w:r>
        <w:rPr>
          <w:rFonts w:ascii="仿宋_GB2312" w:eastAsia="仿宋_GB2312" w:hAnsi="仿宋_GB2312" w:cs="仿宋_GB2312" w:hint="eastAsia"/>
          <w:kern w:val="0"/>
          <w:sz w:val="32"/>
          <w:szCs w:val="32"/>
        </w:rPr>
        <w:t>、县级农业农村部门）</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加强市场检查。</w:t>
      </w:r>
      <w:r>
        <w:rPr>
          <w:rFonts w:ascii="仿宋_GB2312" w:eastAsia="仿宋_GB2312" w:hAnsi="仿宋_GB2312" w:cs="仿宋_GB2312" w:hint="eastAsia"/>
          <w:kern w:val="0"/>
          <w:sz w:val="32"/>
          <w:szCs w:val="32"/>
        </w:rPr>
        <w:t>农作物种子市场方面，</w:t>
      </w:r>
      <w:r>
        <w:rPr>
          <w:rFonts w:ascii="仿宋_GB2312" w:eastAsia="仿宋_GB2312" w:hAnsi="仿宋_GB2312" w:cs="仿宋_GB2312" w:hint="eastAsia"/>
          <w:kern w:val="0"/>
          <w:sz w:val="32"/>
          <w:szCs w:val="32"/>
        </w:rPr>
        <w:t>在春季、秋季等用种关键时期，重点检查种子包装标签、生产经营备案、购销台账和种子质量、真</w:t>
      </w:r>
      <w:r>
        <w:rPr>
          <w:rFonts w:ascii="仿宋_GB2312" w:eastAsia="仿宋_GB2312" w:hAnsi="仿宋_GB2312" w:cs="仿宋_GB2312" w:hint="eastAsia"/>
          <w:kern w:val="0"/>
          <w:sz w:val="32"/>
          <w:szCs w:val="32"/>
        </w:rPr>
        <w:t>实性、转基因成分检测等。组织开展明察暗访。强化属地电商渠道种子经营行为的监管。种畜禽市场</w:t>
      </w:r>
      <w:r>
        <w:rPr>
          <w:rFonts w:ascii="仿宋_GB2312" w:eastAsia="仿宋_GB2312" w:hAnsi="仿宋_GB2312" w:cs="仿宋_GB2312" w:hint="eastAsia"/>
          <w:kern w:val="0"/>
          <w:sz w:val="32"/>
          <w:szCs w:val="32"/>
        </w:rPr>
        <w:t>方面，</w:t>
      </w:r>
      <w:r>
        <w:rPr>
          <w:rFonts w:ascii="仿宋_GB2312" w:eastAsia="仿宋_GB2312" w:hAnsi="仿宋_GB2312" w:cs="仿宋_GB2312" w:hint="eastAsia"/>
          <w:kern w:val="0"/>
          <w:sz w:val="32"/>
          <w:szCs w:val="32"/>
        </w:rPr>
        <w:t>重点检查无证（含过期、超范围）生产经营、假冒优质种公牛冷冻精液、系谱档案不全等问题。将许可信息录入“种畜禽生产经营许可管理系统”，对工作进行自查。开展种畜禽质量监督检验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配合</w:t>
      </w:r>
      <w:r>
        <w:rPr>
          <w:rFonts w:ascii="仿宋_GB2312" w:eastAsia="仿宋_GB2312" w:hAnsi="仿宋_GB2312" w:cs="仿宋_GB2312" w:hint="eastAsia"/>
          <w:kern w:val="0"/>
          <w:sz w:val="32"/>
          <w:szCs w:val="32"/>
        </w:rPr>
        <w:t>上级</w:t>
      </w:r>
      <w:r>
        <w:rPr>
          <w:rFonts w:ascii="仿宋_GB2312" w:eastAsia="仿宋_GB2312" w:hAnsi="仿宋_GB2312" w:cs="仿宋_GB2312" w:hint="eastAsia"/>
          <w:kern w:val="0"/>
          <w:sz w:val="32"/>
          <w:szCs w:val="32"/>
        </w:rPr>
        <w:t>开展桑蚕种质量抽查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（局</w:t>
      </w:r>
      <w:r>
        <w:rPr>
          <w:rFonts w:ascii="仿宋_GB2312" w:eastAsia="仿宋_GB2312" w:hAnsi="仿宋_GB2312" w:cs="仿宋_GB2312" w:hint="eastAsia"/>
          <w:kern w:val="0"/>
          <w:sz w:val="32"/>
          <w:szCs w:val="32"/>
        </w:rPr>
        <w:t>种业与农药管理科</w:t>
      </w:r>
      <w:r>
        <w:rPr>
          <w:rFonts w:ascii="仿宋_GB2312" w:eastAsia="仿宋_GB2312" w:hAnsi="仿宋_GB2312" w:cs="仿宋_GB2312" w:hint="eastAsia"/>
          <w:kern w:val="0"/>
          <w:sz w:val="32"/>
          <w:szCs w:val="32"/>
        </w:rPr>
        <w:t>、局畜牧</w:t>
      </w:r>
      <w:r>
        <w:rPr>
          <w:rFonts w:ascii="仿宋_GB2312" w:eastAsia="仿宋_GB2312" w:hAnsi="仿宋_GB2312" w:cs="仿宋_GB2312" w:hint="eastAsia"/>
          <w:kern w:val="0"/>
          <w:sz w:val="32"/>
          <w:szCs w:val="32"/>
        </w:rPr>
        <w:t>与奶业管理</w:t>
      </w:r>
      <w:r>
        <w:rPr>
          <w:rFonts w:ascii="仿宋_GB2312" w:eastAsia="仿宋_GB2312" w:hAnsi="仿宋_GB2312" w:cs="仿宋_GB2312" w:hint="eastAsia"/>
          <w:kern w:val="0"/>
          <w:sz w:val="32"/>
          <w:szCs w:val="32"/>
        </w:rPr>
        <w:t>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局科技教育科、市农业综合行政执法支队、市种子</w:t>
      </w:r>
      <w:r>
        <w:rPr>
          <w:rFonts w:ascii="仿宋_GB2312" w:eastAsia="仿宋_GB2312" w:hAnsi="仿宋_GB2312" w:cs="仿宋_GB2312" w:hint="eastAsia"/>
          <w:kern w:val="0"/>
          <w:sz w:val="32"/>
          <w:szCs w:val="32"/>
        </w:rPr>
        <w:t>管理</w:t>
      </w:r>
      <w:r>
        <w:rPr>
          <w:rFonts w:ascii="仿宋_GB2312" w:eastAsia="仿宋_GB2312" w:hAnsi="仿宋_GB2312" w:cs="仿宋_GB2312" w:hint="eastAsia"/>
          <w:kern w:val="0"/>
          <w:sz w:val="32"/>
          <w:szCs w:val="32"/>
        </w:rPr>
        <w:t>站、市畜牧技术推广站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县级农业农村部门）</w:t>
      </w:r>
    </w:p>
    <w:p w:rsidR="00BE79D9" w:rsidRDefault="00A81457">
      <w:pPr>
        <w:pStyle w:val="a8"/>
        <w:shd w:val="clear" w:color="auto" w:fill="FFFFFF"/>
        <w:spacing w:before="0" w:beforeAutospacing="0" w:after="0" w:afterAutospacing="0" w:line="560" w:lineRule="exact"/>
        <w:ind w:firstLine="480"/>
        <w:jc w:val="both"/>
        <w:rPr>
          <w:rFonts w:ascii="楷体" w:eastAsia="楷体" w:hAnsi="楷体" w:cs="楷体"/>
          <w:color w:val="333333"/>
          <w:spacing w:val="8"/>
          <w:sz w:val="32"/>
          <w:szCs w:val="32"/>
        </w:rPr>
      </w:pPr>
      <w:r>
        <w:rPr>
          <w:rStyle w:val="a9"/>
          <w:rFonts w:ascii="楷体" w:eastAsia="楷体" w:hAnsi="楷体" w:cs="楷体" w:hint="eastAsia"/>
          <w:b w:val="0"/>
          <w:bCs w:val="0"/>
          <w:color w:val="000000"/>
          <w:spacing w:val="8"/>
          <w:sz w:val="32"/>
          <w:szCs w:val="32"/>
        </w:rPr>
        <w:t>（三）加大种业执法力度</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严查种业违法案件。以品种权侵权、制售假劣、无证生产经营、非法</w:t>
      </w:r>
      <w:r>
        <w:rPr>
          <w:rFonts w:ascii="仿宋_GB2312" w:eastAsia="仿宋_GB2312" w:hAnsi="仿宋_GB2312" w:cs="仿宋_GB2312" w:hint="eastAsia"/>
          <w:kern w:val="0"/>
          <w:sz w:val="32"/>
          <w:szCs w:val="32"/>
        </w:rPr>
        <w:t>生产经营转基因种子等为重点，加大案件查办力度。一般案件按属地管理原则由查处，跨区域、重大复杂案件由省级组织查处、挂牌督办，查处结果及时公开。（市农业综合行政执法支队、</w:t>
      </w:r>
      <w:r>
        <w:rPr>
          <w:rFonts w:ascii="仿宋_GB2312" w:eastAsia="仿宋_GB2312" w:hAnsi="仿宋_GB2312" w:cs="仿宋_GB2312" w:hint="eastAsia"/>
          <w:kern w:val="0"/>
          <w:sz w:val="32"/>
          <w:szCs w:val="32"/>
        </w:rPr>
        <w:t>局种业与农药管理科、</w:t>
      </w:r>
      <w:r>
        <w:rPr>
          <w:rFonts w:ascii="仿宋_GB2312" w:eastAsia="仿宋_GB2312" w:hAnsi="仿宋_GB2312" w:cs="仿宋_GB2312" w:hint="eastAsia"/>
          <w:kern w:val="0"/>
          <w:sz w:val="32"/>
          <w:szCs w:val="32"/>
        </w:rPr>
        <w:t>县级农业农村部门）</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建立健全执法协作机制。强化跨区域种业执法联动响应、信息共享机制，实现“一处发现、全市通报、各地联查”。完善与公安、市场监管等部门的线索通报、定期会商、联合执法等工作机制，强化部门间协作配合。加强种业行政执法与刑事司法的</w:t>
      </w:r>
      <w:r>
        <w:rPr>
          <w:rFonts w:ascii="仿宋_GB2312" w:eastAsia="仿宋_GB2312" w:hAnsi="仿宋_GB2312" w:cs="仿宋_GB2312" w:hint="eastAsia"/>
          <w:kern w:val="0"/>
          <w:sz w:val="32"/>
          <w:szCs w:val="32"/>
        </w:rPr>
        <w:lastRenderedPageBreak/>
        <w:t>衔接，对涉嫌构成犯罪的案件，及时移送公安机关依法从严从重从快打击。（市农业综合行政执</w:t>
      </w:r>
      <w:r>
        <w:rPr>
          <w:rFonts w:ascii="仿宋_GB2312" w:eastAsia="仿宋_GB2312" w:hAnsi="仿宋_GB2312" w:cs="仿宋_GB2312" w:hint="eastAsia"/>
          <w:kern w:val="0"/>
          <w:sz w:val="32"/>
          <w:szCs w:val="32"/>
        </w:rPr>
        <w:t>法支队、县级农业农村部门）</w:t>
      </w:r>
    </w:p>
    <w:p w:rsidR="00BE79D9" w:rsidRDefault="00A8145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bookmarkStart w:id="0" w:name="_GoBack"/>
      <w:bookmarkEnd w:id="0"/>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强化种业执法能力。以提升种业执法实务技能为重点，加强培训，提高执法办案水平。（市农业综合行政执法支队、</w:t>
      </w:r>
      <w:r>
        <w:rPr>
          <w:rFonts w:ascii="仿宋_GB2312" w:eastAsia="仿宋_GB2312" w:hAnsi="仿宋_GB2312" w:cs="仿宋_GB2312" w:hint="eastAsia"/>
          <w:kern w:val="0"/>
          <w:sz w:val="32"/>
          <w:szCs w:val="32"/>
        </w:rPr>
        <w:t>局种业与农药管理科、</w:t>
      </w:r>
      <w:r>
        <w:rPr>
          <w:rFonts w:ascii="仿宋_GB2312" w:eastAsia="仿宋_GB2312" w:hAnsi="仿宋_GB2312" w:cs="仿宋_GB2312" w:hint="eastAsia"/>
          <w:kern w:val="0"/>
          <w:sz w:val="32"/>
          <w:szCs w:val="32"/>
        </w:rPr>
        <w:t>县级农业农村部门）</w:t>
      </w:r>
    </w:p>
    <w:p w:rsidR="00BE79D9" w:rsidRDefault="00A81457">
      <w:pPr>
        <w:widowControl/>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四、工作要求</w:t>
      </w:r>
    </w:p>
    <w:p w:rsidR="00BE79D9" w:rsidRDefault="00A81457">
      <w:pPr>
        <w:pStyle w:val="a8"/>
        <w:shd w:val="clear" w:color="auto" w:fill="FFFFFF"/>
        <w:spacing w:before="0" w:beforeAutospacing="0" w:after="0" w:afterAutospacing="0" w:line="560" w:lineRule="exact"/>
        <w:ind w:firstLineChars="200" w:firstLine="672"/>
        <w:jc w:val="both"/>
        <w:rPr>
          <w:rFonts w:ascii="仿宋_GB2312" w:eastAsia="仿宋_GB2312" w:hAnsi="仿宋_GB2312" w:cs="仿宋_GB2312"/>
          <w:sz w:val="32"/>
          <w:szCs w:val="32"/>
        </w:rPr>
      </w:pPr>
      <w:r>
        <w:rPr>
          <w:rStyle w:val="a9"/>
          <w:rFonts w:ascii="楷体_GB2312" w:eastAsia="楷体_GB2312" w:hAnsi="楷体_GB2312" w:cs="楷体_GB2312" w:hint="eastAsia"/>
          <w:b w:val="0"/>
          <w:bCs w:val="0"/>
          <w:color w:val="000000"/>
          <w:spacing w:val="8"/>
          <w:sz w:val="32"/>
          <w:szCs w:val="32"/>
        </w:rPr>
        <w:t>（一）加强组织领导。</w:t>
      </w:r>
      <w:r>
        <w:rPr>
          <w:rFonts w:ascii="仿宋_GB2312" w:eastAsia="仿宋_GB2312" w:hAnsi="仿宋_GB2312" w:cs="仿宋_GB2312" w:hint="eastAsia"/>
          <w:sz w:val="32"/>
          <w:szCs w:val="32"/>
        </w:rPr>
        <w:t>各单位要高度重视，加强组织领导。县级农业农村部门要按照本方案要求制定具体落实方案，于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日前在本单位官网公开，并报市局</w:t>
      </w:r>
      <w:r>
        <w:rPr>
          <w:rFonts w:ascii="仿宋_GB2312" w:eastAsia="仿宋_GB2312" w:hAnsi="仿宋_GB2312" w:cs="仿宋_GB2312" w:hint="eastAsia"/>
          <w:sz w:val="32"/>
          <w:szCs w:val="32"/>
        </w:rPr>
        <w:t>种业与农药管理科</w:t>
      </w:r>
      <w:r>
        <w:rPr>
          <w:rFonts w:ascii="仿宋_GB2312" w:eastAsia="仿宋_GB2312" w:hAnsi="仿宋_GB2312" w:cs="仿宋_GB2312" w:hint="eastAsia"/>
          <w:sz w:val="32"/>
          <w:szCs w:val="32"/>
        </w:rPr>
        <w:t>备案。市农业农村局将对相关工作进行核查，并作为“粮食安全县长责任制考核”、“全国双打考核”及种业延伸绩效考核相关指标评价的重要依据。</w:t>
      </w:r>
    </w:p>
    <w:p w:rsidR="00BE79D9" w:rsidRDefault="00A81457">
      <w:pPr>
        <w:pStyle w:val="a8"/>
        <w:shd w:val="clear" w:color="auto" w:fill="FFFFFF"/>
        <w:spacing w:before="0" w:beforeAutospacing="0" w:after="0" w:afterAutospacing="0" w:line="560" w:lineRule="exact"/>
        <w:ind w:firstLineChars="200" w:firstLine="672"/>
        <w:jc w:val="both"/>
        <w:rPr>
          <w:rFonts w:ascii="仿宋_GB2312" w:eastAsia="仿宋_GB2312" w:hAnsi="仿宋_GB2312" w:cs="仿宋_GB2312"/>
          <w:sz w:val="32"/>
          <w:szCs w:val="32"/>
        </w:rPr>
      </w:pPr>
      <w:r>
        <w:rPr>
          <w:rStyle w:val="a9"/>
          <w:rFonts w:ascii="楷体_GB2312" w:eastAsia="楷体_GB2312" w:hAnsi="楷体_GB2312" w:cs="楷体_GB2312" w:hint="eastAsia"/>
          <w:b w:val="0"/>
          <w:bCs w:val="0"/>
          <w:color w:val="000000"/>
          <w:spacing w:val="8"/>
          <w:sz w:val="32"/>
          <w:szCs w:val="32"/>
        </w:rPr>
        <w:t>（二）落实工作责任。</w:t>
      </w:r>
      <w:r>
        <w:rPr>
          <w:rFonts w:ascii="仿宋_GB2312" w:eastAsia="仿宋_GB2312" w:hAnsi="仿宋_GB2312" w:cs="仿宋_GB2312" w:hint="eastAsia"/>
          <w:sz w:val="32"/>
          <w:szCs w:val="32"/>
        </w:rPr>
        <w:t>县级农业农村部门和局属有关单位要按照方案要求落细落小，按照“三定”方案明确的各自职责认真抓好具体实施。农业综合行政执法要加强简易种业案件及纠纷的快速处理，建立“绿色通道”，有效降低维权成本，力争将案件纠纷就地化解。</w:t>
      </w:r>
    </w:p>
    <w:p w:rsidR="00BE79D9" w:rsidRDefault="00A81457">
      <w:pPr>
        <w:pStyle w:val="a8"/>
        <w:shd w:val="clear" w:color="auto" w:fill="FFFFFF"/>
        <w:spacing w:before="0" w:beforeAutospacing="0" w:after="0" w:afterAutospacing="0" w:line="560" w:lineRule="exact"/>
        <w:ind w:firstLineChars="200" w:firstLine="672"/>
        <w:jc w:val="both"/>
        <w:rPr>
          <w:rFonts w:ascii="仿宋_GB2312" w:eastAsia="仿宋_GB2312" w:hAnsi="仿宋_GB2312" w:cs="仿宋_GB2312"/>
          <w:color w:val="333333"/>
          <w:spacing w:val="8"/>
          <w:sz w:val="32"/>
          <w:szCs w:val="32"/>
        </w:rPr>
      </w:pPr>
      <w:r>
        <w:rPr>
          <w:rStyle w:val="a9"/>
          <w:rFonts w:ascii="楷体_GB2312" w:eastAsia="楷体_GB2312" w:hAnsi="楷体_GB2312" w:cs="楷体_GB2312" w:hint="eastAsia"/>
          <w:b w:val="0"/>
          <w:bCs w:val="0"/>
          <w:color w:val="000000"/>
          <w:spacing w:val="8"/>
          <w:sz w:val="32"/>
          <w:szCs w:val="32"/>
        </w:rPr>
        <w:t>（三）加强宣传总结。</w:t>
      </w:r>
      <w:r>
        <w:rPr>
          <w:rFonts w:ascii="仿宋_GB2312" w:eastAsia="仿宋_GB2312" w:hAnsi="仿宋_GB2312" w:cs="仿宋_GB2312" w:hint="eastAsia"/>
          <w:color w:val="000000"/>
          <w:spacing w:val="8"/>
          <w:sz w:val="32"/>
          <w:szCs w:val="32"/>
        </w:rPr>
        <w:t>加强宣传报道和信息报送，认真总结好的工作经验做法，发现典型案件，及时回应社会关切，震慑违法行为。各县（市、区）农业农村部门</w:t>
      </w:r>
      <w:r>
        <w:rPr>
          <w:rFonts w:ascii="仿宋_GB2312" w:eastAsia="仿宋_GB2312" w:hAnsi="仿宋_GB2312" w:cs="仿宋_GB2312" w:hint="eastAsia"/>
          <w:color w:val="000000"/>
          <w:spacing w:val="8"/>
          <w:sz w:val="32"/>
          <w:szCs w:val="32"/>
        </w:rPr>
        <w:t>在</w:t>
      </w:r>
      <w:r>
        <w:rPr>
          <w:rFonts w:ascii="仿宋_GB2312" w:eastAsia="仿宋_GB2312" w:hAnsi="仿宋_GB2312" w:cs="仿宋_GB2312" w:hint="eastAsia"/>
          <w:color w:val="000000"/>
          <w:spacing w:val="8"/>
          <w:sz w:val="32"/>
          <w:szCs w:val="32"/>
        </w:rPr>
        <w:t>6</w:t>
      </w:r>
      <w:r>
        <w:rPr>
          <w:rFonts w:ascii="仿宋_GB2312" w:eastAsia="仿宋_GB2312" w:hAnsi="仿宋_GB2312" w:cs="仿宋_GB2312" w:hint="eastAsia"/>
          <w:color w:val="000000"/>
          <w:spacing w:val="8"/>
          <w:sz w:val="32"/>
          <w:szCs w:val="32"/>
        </w:rPr>
        <w:t>月</w:t>
      </w:r>
      <w:r>
        <w:rPr>
          <w:rFonts w:ascii="仿宋_GB2312" w:eastAsia="仿宋_GB2312" w:hAnsi="仿宋_GB2312" w:cs="仿宋_GB2312" w:hint="eastAsia"/>
          <w:color w:val="000000"/>
          <w:spacing w:val="8"/>
          <w:sz w:val="32"/>
          <w:szCs w:val="32"/>
        </w:rPr>
        <w:t>20</w:t>
      </w:r>
      <w:r>
        <w:rPr>
          <w:rFonts w:ascii="仿宋_GB2312" w:eastAsia="仿宋_GB2312" w:hAnsi="仿宋_GB2312" w:cs="仿宋_GB2312" w:hint="eastAsia"/>
          <w:color w:val="000000"/>
          <w:spacing w:val="8"/>
          <w:sz w:val="32"/>
          <w:szCs w:val="32"/>
        </w:rPr>
        <w:t>日前</w:t>
      </w:r>
      <w:r>
        <w:rPr>
          <w:rFonts w:ascii="仿宋_GB2312" w:eastAsia="仿宋_GB2312" w:hAnsi="仿宋_GB2312" w:cs="仿宋_GB2312" w:hint="eastAsia"/>
          <w:color w:val="000000"/>
          <w:spacing w:val="8"/>
          <w:sz w:val="32"/>
          <w:szCs w:val="32"/>
        </w:rPr>
        <w:t>报一名信息工作</w:t>
      </w:r>
      <w:r>
        <w:rPr>
          <w:rFonts w:ascii="仿宋_GB2312" w:eastAsia="仿宋_GB2312" w:hAnsi="仿宋_GB2312" w:cs="仿宋_GB2312" w:hint="eastAsia"/>
          <w:color w:val="000000"/>
          <w:spacing w:val="8"/>
          <w:sz w:val="32"/>
          <w:szCs w:val="32"/>
        </w:rPr>
        <w:t>联系人</w:t>
      </w:r>
      <w:r>
        <w:rPr>
          <w:rFonts w:ascii="仿宋_GB2312" w:eastAsia="仿宋_GB2312" w:hAnsi="仿宋_GB2312" w:cs="仿宋_GB2312" w:hint="eastAsia"/>
          <w:color w:val="000000"/>
          <w:spacing w:val="8"/>
          <w:sz w:val="32"/>
          <w:szCs w:val="32"/>
        </w:rPr>
        <w:t>，每月</w:t>
      </w:r>
      <w:r>
        <w:rPr>
          <w:rFonts w:ascii="仿宋_GB2312" w:eastAsia="仿宋_GB2312" w:hAnsi="仿宋_GB2312" w:cs="仿宋_GB2312" w:hint="eastAsia"/>
          <w:color w:val="000000"/>
          <w:spacing w:val="8"/>
          <w:sz w:val="32"/>
          <w:szCs w:val="32"/>
        </w:rPr>
        <w:t>10</w:t>
      </w:r>
      <w:r>
        <w:rPr>
          <w:rFonts w:ascii="仿宋_GB2312" w:eastAsia="仿宋_GB2312" w:hAnsi="仿宋_GB2312" w:cs="仿宋_GB2312" w:hint="eastAsia"/>
          <w:color w:val="000000"/>
          <w:spacing w:val="8"/>
          <w:sz w:val="32"/>
          <w:szCs w:val="32"/>
        </w:rPr>
        <w:t>日前报送工作动态信息</w:t>
      </w:r>
      <w:r>
        <w:rPr>
          <w:rFonts w:ascii="仿宋_GB2312" w:eastAsia="仿宋_GB2312" w:hAnsi="仿宋_GB2312" w:cs="仿宋_GB2312" w:hint="eastAsia"/>
          <w:color w:val="000000"/>
          <w:spacing w:val="8"/>
          <w:sz w:val="32"/>
          <w:szCs w:val="32"/>
        </w:rPr>
        <w:t>1</w:t>
      </w:r>
      <w:r>
        <w:rPr>
          <w:rFonts w:ascii="仿宋_GB2312" w:eastAsia="仿宋_GB2312" w:hAnsi="仿宋_GB2312" w:cs="仿宋_GB2312" w:hint="eastAsia"/>
          <w:color w:val="000000"/>
          <w:spacing w:val="8"/>
          <w:sz w:val="32"/>
          <w:szCs w:val="32"/>
        </w:rPr>
        <w:t>篇以上</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2021</w:t>
      </w:r>
      <w:r>
        <w:rPr>
          <w:rFonts w:ascii="仿宋_GB2312" w:eastAsia="仿宋_GB2312" w:hAnsi="仿宋_GB2312" w:cs="仿宋_GB2312" w:hint="eastAsia"/>
          <w:color w:val="000000"/>
          <w:spacing w:val="8"/>
          <w:sz w:val="32"/>
          <w:szCs w:val="32"/>
        </w:rPr>
        <w:t>年</w:t>
      </w:r>
      <w:r>
        <w:rPr>
          <w:rFonts w:ascii="仿宋_GB2312" w:eastAsia="仿宋_GB2312" w:hAnsi="仿宋_GB2312" w:cs="仿宋_GB2312" w:hint="eastAsia"/>
          <w:color w:val="000000"/>
          <w:spacing w:val="8"/>
          <w:sz w:val="32"/>
          <w:szCs w:val="32"/>
        </w:rPr>
        <w:t>11</w:t>
      </w:r>
      <w:r>
        <w:rPr>
          <w:rFonts w:ascii="仿宋_GB2312" w:eastAsia="仿宋_GB2312" w:hAnsi="仿宋_GB2312" w:cs="仿宋_GB2312" w:hint="eastAsia"/>
          <w:color w:val="000000"/>
          <w:spacing w:val="8"/>
          <w:sz w:val="32"/>
          <w:szCs w:val="32"/>
        </w:rPr>
        <w:t>月</w:t>
      </w:r>
      <w:r>
        <w:rPr>
          <w:rFonts w:ascii="仿宋_GB2312" w:eastAsia="仿宋_GB2312" w:hAnsi="仿宋_GB2312" w:cs="仿宋_GB2312" w:hint="eastAsia"/>
          <w:color w:val="000000"/>
          <w:spacing w:val="8"/>
          <w:sz w:val="32"/>
          <w:szCs w:val="32"/>
        </w:rPr>
        <w:t>20</w:t>
      </w:r>
      <w:r>
        <w:rPr>
          <w:rFonts w:ascii="仿宋_GB2312" w:eastAsia="仿宋_GB2312" w:hAnsi="仿宋_GB2312" w:cs="仿宋_GB2312" w:hint="eastAsia"/>
          <w:color w:val="000000"/>
          <w:spacing w:val="8"/>
          <w:sz w:val="32"/>
          <w:szCs w:val="32"/>
        </w:rPr>
        <w:t>日前</w:t>
      </w:r>
      <w:r>
        <w:rPr>
          <w:rFonts w:ascii="仿宋_GB2312" w:eastAsia="仿宋_GB2312" w:hAnsi="仿宋_GB2312" w:cs="仿宋_GB2312" w:hint="eastAsia"/>
          <w:color w:val="000000"/>
          <w:spacing w:val="8"/>
          <w:sz w:val="32"/>
          <w:szCs w:val="32"/>
        </w:rPr>
        <w:t>报送</w:t>
      </w:r>
      <w:r>
        <w:rPr>
          <w:rFonts w:ascii="仿宋_GB2312" w:eastAsia="仿宋_GB2312" w:hAnsi="仿宋_GB2312" w:cs="仿宋_GB2312" w:hint="eastAsia"/>
          <w:color w:val="000000"/>
          <w:spacing w:val="8"/>
          <w:sz w:val="32"/>
          <w:szCs w:val="32"/>
        </w:rPr>
        <w:t>工作总结及附表（含种业典型案例</w:t>
      </w:r>
      <w:r>
        <w:rPr>
          <w:rFonts w:ascii="仿宋_GB2312" w:eastAsia="仿宋_GB2312" w:hAnsi="仿宋_GB2312" w:cs="仿宋_GB2312" w:hint="eastAsia"/>
          <w:color w:val="000000"/>
          <w:spacing w:val="8"/>
          <w:sz w:val="32"/>
          <w:szCs w:val="32"/>
        </w:rPr>
        <w:t>1</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2</w:t>
      </w:r>
      <w:r>
        <w:rPr>
          <w:rFonts w:ascii="仿宋_GB2312" w:eastAsia="仿宋_GB2312" w:hAnsi="仿宋_GB2312" w:cs="仿宋_GB2312" w:hint="eastAsia"/>
          <w:color w:val="000000"/>
          <w:spacing w:val="8"/>
          <w:sz w:val="32"/>
          <w:szCs w:val="32"/>
        </w:rPr>
        <w:t>个）</w:t>
      </w:r>
      <w:r>
        <w:rPr>
          <w:rFonts w:ascii="仿宋_GB2312" w:eastAsia="仿宋_GB2312" w:hAnsi="仿宋_GB2312" w:cs="仿宋_GB2312" w:hint="eastAsia"/>
          <w:color w:val="000000"/>
          <w:spacing w:val="8"/>
          <w:sz w:val="32"/>
          <w:szCs w:val="32"/>
        </w:rPr>
        <w:t>。</w:t>
      </w:r>
    </w:p>
    <w:p w:rsidR="00BE79D9" w:rsidRDefault="00A81457">
      <w:pPr>
        <w:widowControl/>
        <w:spacing w:line="560" w:lineRule="exact"/>
        <w:ind w:firstLineChars="200" w:firstLine="672"/>
        <w:rPr>
          <w:rFonts w:ascii="仿宋_GB2312" w:eastAsia="仿宋_GB2312" w:hAnsi="仿宋_GB2312" w:cs="仿宋_GB2312"/>
          <w:color w:val="000000"/>
          <w:spacing w:val="8"/>
          <w:sz w:val="32"/>
          <w:szCs w:val="32"/>
        </w:rPr>
      </w:pPr>
      <w:r>
        <w:rPr>
          <w:rStyle w:val="a9"/>
          <w:rFonts w:ascii="楷体_GB2312" w:eastAsia="楷体_GB2312" w:hAnsi="楷体_GB2312" w:cs="楷体_GB2312" w:hint="eastAsia"/>
          <w:b w:val="0"/>
          <w:bCs w:val="0"/>
          <w:color w:val="000000"/>
          <w:spacing w:val="8"/>
          <w:kern w:val="0"/>
          <w:sz w:val="32"/>
          <w:szCs w:val="32"/>
        </w:rPr>
        <w:lastRenderedPageBreak/>
        <w:t>（四）强化社会监督。</w:t>
      </w:r>
      <w:r>
        <w:rPr>
          <w:rFonts w:ascii="仿宋_GB2312" w:eastAsia="仿宋_GB2312" w:hAnsi="仿宋_GB2312" w:cs="仿宋_GB2312" w:hint="eastAsia"/>
          <w:color w:val="000000"/>
          <w:spacing w:val="8"/>
          <w:sz w:val="32"/>
          <w:szCs w:val="32"/>
        </w:rPr>
        <w:t>市农业农村局</w:t>
      </w:r>
      <w:r>
        <w:rPr>
          <w:rFonts w:ascii="仿宋_GB2312" w:eastAsia="仿宋_GB2312" w:hAnsi="仿宋_GB2312" w:cs="仿宋_GB2312" w:hint="eastAsia"/>
          <w:color w:val="000000"/>
          <w:spacing w:val="8"/>
          <w:sz w:val="32"/>
          <w:szCs w:val="32"/>
        </w:rPr>
        <w:t>设立举报电话</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037</w:t>
      </w:r>
      <w:r>
        <w:rPr>
          <w:rFonts w:ascii="仿宋_GB2312" w:eastAsia="仿宋_GB2312" w:hAnsi="仿宋_GB2312" w:cs="仿宋_GB2312" w:hint="eastAsia"/>
          <w:color w:val="000000"/>
          <w:spacing w:val="8"/>
          <w:sz w:val="32"/>
          <w:szCs w:val="32"/>
        </w:rPr>
        <w:t>4</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2965390</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0374-2786877</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邮箱：</w:t>
      </w:r>
      <w:r>
        <w:rPr>
          <w:rFonts w:ascii="仿宋_GB2312" w:eastAsia="仿宋_GB2312" w:hAnsi="仿宋_GB2312" w:cs="仿宋_GB2312" w:hint="eastAsia"/>
          <w:kern w:val="0"/>
          <w:sz w:val="32"/>
          <w:szCs w:val="32"/>
        </w:rPr>
        <w:t>zyynyglk</w:t>
      </w:r>
      <w:r>
        <w:rPr>
          <w:rFonts w:ascii="仿宋_GB2312" w:eastAsia="仿宋_GB2312" w:hAnsi="仿宋_GB2312" w:cs="仿宋_GB2312" w:hint="eastAsia"/>
          <w:kern w:val="0"/>
          <w:sz w:val="32"/>
          <w:szCs w:val="32"/>
        </w:rPr>
        <w:t>@126.com</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xcsnyzhzf@163.com</w:t>
      </w:r>
      <w:r>
        <w:rPr>
          <w:rFonts w:ascii="仿宋_GB2312" w:eastAsia="仿宋_GB2312" w:hAnsi="仿宋_GB2312" w:cs="仿宋_GB2312" w:hint="eastAsia"/>
          <w:kern w:val="0"/>
          <w:sz w:val="32"/>
          <w:szCs w:val="32"/>
        </w:rPr>
        <w:t>。</w:t>
      </w:r>
      <w:r>
        <w:rPr>
          <w:rStyle w:val="a9"/>
          <w:rFonts w:ascii="仿宋_GB2312" w:eastAsia="仿宋_GB2312" w:hAnsi="仿宋_GB2312" w:cs="仿宋_GB2312" w:hint="eastAsia"/>
          <w:b w:val="0"/>
          <w:bCs w:val="0"/>
          <w:color w:val="000000"/>
          <w:spacing w:val="8"/>
          <w:sz w:val="32"/>
          <w:szCs w:val="32"/>
        </w:rPr>
        <w:t>各县（市、区）农业部门要</w:t>
      </w:r>
      <w:r>
        <w:rPr>
          <w:rFonts w:ascii="仿宋_GB2312" w:eastAsia="仿宋_GB2312" w:hAnsi="仿宋_GB2312" w:cs="仿宋_GB2312" w:hint="eastAsia"/>
          <w:color w:val="000000"/>
          <w:spacing w:val="8"/>
          <w:sz w:val="32"/>
          <w:szCs w:val="32"/>
        </w:rPr>
        <w:t>设立并公布举报电话和邮箱，保证举报信息畅通，鼓励广大群众参与，加强社会监督，依法维护品种权人、诚信企业、农民的合法权益。</w:t>
      </w:r>
    </w:p>
    <w:p w:rsidR="00BE79D9" w:rsidRDefault="00BE79D9">
      <w:pPr>
        <w:pStyle w:val="a8"/>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BE79D9" w:rsidRDefault="00A81457">
      <w:pPr>
        <w:widowControl/>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附件：</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年种业监管执法年任务完成情况表</w:t>
      </w:r>
    </w:p>
    <w:p w:rsidR="00BE79D9" w:rsidRDefault="00A81457">
      <w:pPr>
        <w:widowControl/>
        <w:spacing w:line="560" w:lineRule="exact"/>
        <w:ind w:firstLineChars="500" w:firstLine="1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年种业监管执法年监管执法情况表</w:t>
      </w:r>
    </w:p>
    <w:p w:rsidR="00BE79D9" w:rsidRDefault="00BE79D9">
      <w:pPr>
        <w:spacing w:line="560" w:lineRule="exact"/>
        <w:rPr>
          <w:rFonts w:ascii="仿宋_GB2312" w:eastAsia="仿宋_GB2312" w:hAnsi="仿宋_GB2312" w:cs="仿宋_GB2312"/>
          <w:sz w:val="32"/>
          <w:szCs w:val="32"/>
        </w:rPr>
      </w:pPr>
    </w:p>
    <w:p w:rsidR="00BE79D9" w:rsidRDefault="00BE79D9">
      <w:pPr>
        <w:spacing w:line="560" w:lineRule="exact"/>
        <w:rPr>
          <w:rFonts w:ascii="仿宋_GB2312" w:eastAsia="仿宋_GB2312" w:hAnsi="仿宋_GB2312" w:cs="仿宋_GB2312"/>
          <w:sz w:val="32"/>
          <w:szCs w:val="32"/>
        </w:rPr>
        <w:sectPr w:rsidR="00BE79D9">
          <w:footerReference w:type="default" r:id="rId8"/>
          <w:pgSz w:w="11906" w:h="16838"/>
          <w:pgMar w:top="1871" w:right="1531" w:bottom="1701" w:left="1531" w:header="851" w:footer="1418" w:gutter="0"/>
          <w:cols w:space="720"/>
          <w:docGrid w:type="lines" w:linePitch="312"/>
        </w:sectPr>
      </w:pPr>
    </w:p>
    <w:tbl>
      <w:tblPr>
        <w:tblpPr w:leftFromText="180" w:rightFromText="180" w:vertAnchor="text" w:horzAnchor="page" w:tblpX="1107" w:tblpY="510"/>
        <w:tblOverlap w:val="never"/>
        <w:tblW w:w="14065" w:type="dxa"/>
        <w:tblCellMar>
          <w:left w:w="0" w:type="dxa"/>
          <w:right w:w="0" w:type="dxa"/>
        </w:tblCellMar>
        <w:tblLook w:val="04A0"/>
      </w:tblPr>
      <w:tblGrid>
        <w:gridCol w:w="1229"/>
        <w:gridCol w:w="682"/>
        <w:gridCol w:w="670"/>
        <w:gridCol w:w="780"/>
        <w:gridCol w:w="764"/>
        <w:gridCol w:w="764"/>
        <w:gridCol w:w="764"/>
        <w:gridCol w:w="959"/>
        <w:gridCol w:w="828"/>
        <w:gridCol w:w="683"/>
        <w:gridCol w:w="800"/>
        <w:gridCol w:w="808"/>
        <w:gridCol w:w="732"/>
        <w:gridCol w:w="748"/>
        <w:gridCol w:w="698"/>
        <w:gridCol w:w="714"/>
        <w:gridCol w:w="761"/>
        <w:gridCol w:w="681"/>
      </w:tblGrid>
      <w:tr w:rsidR="00BE79D9">
        <w:trPr>
          <w:trHeight w:val="312"/>
        </w:trPr>
        <w:tc>
          <w:tcPr>
            <w:tcW w:w="1229" w:type="dxa"/>
            <w:tcBorders>
              <w:top w:val="nil"/>
              <w:left w:val="nil"/>
              <w:bottom w:val="nil"/>
              <w:right w:val="nil"/>
            </w:tcBorders>
            <w:shd w:val="clear" w:color="auto" w:fill="auto"/>
            <w:noWrap/>
            <w:tcMar>
              <w:top w:w="12" w:type="dxa"/>
              <w:left w:w="12" w:type="dxa"/>
              <w:right w:w="12" w:type="dxa"/>
            </w:tcMar>
            <w:vAlign w:val="center"/>
          </w:tcPr>
          <w:p w:rsidR="00BE79D9" w:rsidRDefault="00A81457">
            <w:pPr>
              <w:widowControl/>
              <w:jc w:val="left"/>
              <w:textAlignment w:val="center"/>
              <w:rPr>
                <w:rFonts w:ascii="宋体" w:eastAsia="宋体" w:hAnsi="宋体" w:cs="宋体"/>
                <w:color w:val="000000"/>
                <w:sz w:val="24"/>
                <w:szCs w:val="24"/>
              </w:rPr>
            </w:pPr>
            <w:r>
              <w:rPr>
                <w:rFonts w:ascii="黑体" w:eastAsia="黑体" w:hAnsi="黑体" w:cs="黑体" w:hint="eastAsia"/>
                <w:color w:val="000000"/>
                <w:kern w:val="0"/>
                <w:sz w:val="28"/>
                <w:szCs w:val="28"/>
              </w:rPr>
              <w:lastRenderedPageBreak/>
              <w:t>附件</w:t>
            </w:r>
            <w:r>
              <w:rPr>
                <w:rFonts w:ascii="黑体" w:eastAsia="黑体" w:hAnsi="黑体" w:cs="黑体" w:hint="eastAsia"/>
                <w:color w:val="000000"/>
                <w:kern w:val="0"/>
                <w:sz w:val="28"/>
                <w:szCs w:val="28"/>
              </w:rPr>
              <w:t>1</w:t>
            </w:r>
          </w:p>
        </w:tc>
        <w:tc>
          <w:tcPr>
            <w:tcW w:w="682"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670"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80"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64"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64"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64"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959"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828"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683"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800"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808"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32"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48"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698"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14"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61"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681"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r>
      <w:tr w:rsidR="00BE79D9">
        <w:trPr>
          <w:trHeight w:val="408"/>
        </w:trPr>
        <w:tc>
          <w:tcPr>
            <w:tcW w:w="11211" w:type="dxa"/>
            <w:gridSpan w:val="14"/>
            <w:tcBorders>
              <w:top w:val="nil"/>
              <w:left w:val="nil"/>
              <w:bottom w:val="nil"/>
              <w:right w:val="nil"/>
            </w:tcBorders>
            <w:shd w:val="clear" w:color="auto" w:fill="auto"/>
            <w:noWrap/>
            <w:tcMar>
              <w:top w:w="12" w:type="dxa"/>
              <w:left w:w="12" w:type="dxa"/>
              <w:right w:w="12" w:type="dxa"/>
            </w:tcMar>
            <w:vAlign w:val="center"/>
          </w:tcPr>
          <w:p w:rsidR="00BE79D9" w:rsidRDefault="00A81457">
            <w:pPr>
              <w:widowControl/>
              <w:jc w:val="center"/>
              <w:textAlignment w:val="center"/>
              <w:rPr>
                <w:rFonts w:ascii="华文中宋" w:eastAsia="华文中宋" w:hAnsi="华文中宋" w:cs="华文中宋"/>
                <w:b/>
                <w:color w:val="000000"/>
                <w:sz w:val="32"/>
                <w:szCs w:val="32"/>
              </w:rPr>
            </w:pPr>
            <w:r>
              <w:rPr>
                <w:rFonts w:ascii="华文中宋" w:eastAsia="华文中宋" w:hAnsi="华文中宋" w:cs="华文中宋"/>
                <w:b/>
                <w:color w:val="000000"/>
                <w:kern w:val="0"/>
                <w:sz w:val="32"/>
                <w:szCs w:val="32"/>
              </w:rPr>
              <w:t>2021</w:t>
            </w:r>
            <w:r>
              <w:rPr>
                <w:rFonts w:ascii="华文中宋" w:eastAsia="华文中宋" w:hAnsi="华文中宋" w:cs="华文中宋" w:hint="eastAsia"/>
                <w:b/>
                <w:color w:val="000000"/>
                <w:kern w:val="0"/>
                <w:sz w:val="32"/>
                <w:szCs w:val="32"/>
              </w:rPr>
              <w:t>年</w:t>
            </w:r>
            <w:r>
              <w:rPr>
                <w:rFonts w:ascii="华文中宋" w:eastAsia="华文中宋" w:hAnsi="华文中宋" w:cs="华文中宋"/>
                <w:b/>
                <w:color w:val="000000"/>
                <w:kern w:val="0"/>
                <w:sz w:val="32"/>
                <w:szCs w:val="32"/>
              </w:rPr>
              <w:t>种业监管执法年任务完成情况表</w:t>
            </w:r>
          </w:p>
        </w:tc>
        <w:tc>
          <w:tcPr>
            <w:tcW w:w="698" w:type="dxa"/>
            <w:tcBorders>
              <w:top w:val="nil"/>
              <w:left w:val="nil"/>
              <w:bottom w:val="nil"/>
              <w:right w:val="nil"/>
            </w:tcBorders>
            <w:shd w:val="clear" w:color="auto" w:fill="auto"/>
            <w:tcMar>
              <w:top w:w="12" w:type="dxa"/>
              <w:left w:w="12" w:type="dxa"/>
              <w:right w:w="12" w:type="dxa"/>
            </w:tcMar>
            <w:vAlign w:val="center"/>
          </w:tcPr>
          <w:p w:rsidR="00BE79D9" w:rsidRDefault="00BE79D9">
            <w:pPr>
              <w:jc w:val="center"/>
              <w:rPr>
                <w:rFonts w:ascii="宋体" w:eastAsia="宋体" w:hAnsi="宋体" w:cs="宋体"/>
                <w:color w:val="000000"/>
                <w:sz w:val="22"/>
              </w:rPr>
            </w:pPr>
          </w:p>
        </w:tc>
        <w:tc>
          <w:tcPr>
            <w:tcW w:w="714" w:type="dxa"/>
            <w:tcBorders>
              <w:top w:val="nil"/>
              <w:left w:val="nil"/>
              <w:bottom w:val="nil"/>
              <w:right w:val="nil"/>
            </w:tcBorders>
            <w:shd w:val="clear" w:color="auto" w:fill="auto"/>
            <w:tcMar>
              <w:top w:w="12" w:type="dxa"/>
              <w:left w:w="12" w:type="dxa"/>
              <w:right w:w="12" w:type="dxa"/>
            </w:tcMar>
            <w:vAlign w:val="center"/>
          </w:tcPr>
          <w:p w:rsidR="00BE79D9" w:rsidRDefault="00BE79D9">
            <w:pPr>
              <w:jc w:val="center"/>
              <w:rPr>
                <w:rFonts w:ascii="宋体" w:eastAsia="宋体" w:hAnsi="宋体" w:cs="宋体"/>
                <w:color w:val="000000"/>
                <w:sz w:val="22"/>
              </w:rPr>
            </w:pPr>
          </w:p>
        </w:tc>
        <w:tc>
          <w:tcPr>
            <w:tcW w:w="761" w:type="dxa"/>
            <w:tcBorders>
              <w:top w:val="nil"/>
              <w:left w:val="nil"/>
              <w:bottom w:val="nil"/>
              <w:right w:val="nil"/>
            </w:tcBorders>
            <w:shd w:val="clear" w:color="auto" w:fill="auto"/>
            <w:tcMar>
              <w:top w:w="12" w:type="dxa"/>
              <w:left w:w="12" w:type="dxa"/>
              <w:right w:w="12" w:type="dxa"/>
            </w:tcMar>
            <w:vAlign w:val="center"/>
          </w:tcPr>
          <w:p w:rsidR="00BE79D9" w:rsidRDefault="00BE79D9">
            <w:pPr>
              <w:jc w:val="center"/>
              <w:rPr>
                <w:rFonts w:ascii="宋体" w:eastAsia="宋体" w:hAnsi="宋体" w:cs="宋体"/>
                <w:color w:val="000000"/>
                <w:sz w:val="22"/>
              </w:rPr>
            </w:pPr>
          </w:p>
        </w:tc>
        <w:tc>
          <w:tcPr>
            <w:tcW w:w="681" w:type="dxa"/>
            <w:tcBorders>
              <w:top w:val="nil"/>
              <w:left w:val="nil"/>
              <w:bottom w:val="nil"/>
              <w:right w:val="nil"/>
            </w:tcBorders>
            <w:shd w:val="clear" w:color="auto" w:fill="auto"/>
            <w:tcMar>
              <w:top w:w="12" w:type="dxa"/>
              <w:left w:w="12" w:type="dxa"/>
              <w:right w:w="12" w:type="dxa"/>
            </w:tcMar>
            <w:vAlign w:val="center"/>
          </w:tcPr>
          <w:p w:rsidR="00BE79D9" w:rsidRDefault="00BE79D9">
            <w:pPr>
              <w:jc w:val="center"/>
              <w:rPr>
                <w:rFonts w:ascii="宋体" w:eastAsia="宋体" w:hAnsi="宋体" w:cs="宋体"/>
                <w:color w:val="000000"/>
                <w:sz w:val="22"/>
              </w:rPr>
            </w:pPr>
          </w:p>
        </w:tc>
      </w:tr>
      <w:tr w:rsidR="00BE79D9">
        <w:trPr>
          <w:trHeight w:val="465"/>
        </w:trPr>
        <w:tc>
          <w:tcPr>
            <w:tcW w:w="1229"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A81457">
            <w:pPr>
              <w:widowControl/>
              <w:jc w:val="left"/>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填表单位：</w:t>
            </w:r>
          </w:p>
        </w:tc>
        <w:tc>
          <w:tcPr>
            <w:tcW w:w="682" w:type="dxa"/>
            <w:tcBorders>
              <w:top w:val="nil"/>
              <w:left w:val="nil"/>
              <w:bottom w:val="single" w:sz="4" w:space="0" w:color="000000"/>
              <w:right w:val="nil"/>
            </w:tcBorders>
            <w:shd w:val="clear" w:color="auto" w:fill="auto"/>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670" w:type="dxa"/>
            <w:tcBorders>
              <w:top w:val="nil"/>
              <w:left w:val="nil"/>
              <w:bottom w:val="single" w:sz="4" w:space="0" w:color="000000"/>
              <w:right w:val="nil"/>
            </w:tcBorders>
            <w:shd w:val="clear" w:color="auto" w:fill="auto"/>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780" w:type="dxa"/>
            <w:tcBorders>
              <w:top w:val="nil"/>
              <w:left w:val="nil"/>
              <w:bottom w:val="single" w:sz="4" w:space="0" w:color="000000"/>
              <w:right w:val="nil"/>
            </w:tcBorders>
            <w:shd w:val="clear" w:color="auto" w:fill="auto"/>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764" w:type="dxa"/>
            <w:tcBorders>
              <w:top w:val="nil"/>
              <w:left w:val="nil"/>
              <w:bottom w:val="single" w:sz="4" w:space="0" w:color="000000"/>
              <w:right w:val="nil"/>
            </w:tcBorders>
            <w:shd w:val="clear" w:color="auto" w:fill="auto"/>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764" w:type="dxa"/>
            <w:tcBorders>
              <w:top w:val="nil"/>
              <w:left w:val="nil"/>
              <w:bottom w:val="single" w:sz="4" w:space="0" w:color="000000"/>
              <w:right w:val="nil"/>
            </w:tcBorders>
            <w:shd w:val="clear" w:color="auto" w:fill="auto"/>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764" w:type="dxa"/>
            <w:tcBorders>
              <w:top w:val="nil"/>
              <w:left w:val="nil"/>
              <w:bottom w:val="nil"/>
              <w:right w:val="nil"/>
            </w:tcBorders>
            <w:shd w:val="clear" w:color="auto" w:fill="auto"/>
            <w:tcMar>
              <w:top w:w="12" w:type="dxa"/>
              <w:left w:w="12" w:type="dxa"/>
              <w:right w:w="12" w:type="dxa"/>
            </w:tcMar>
            <w:vAlign w:val="center"/>
          </w:tcPr>
          <w:p w:rsidR="00BE79D9" w:rsidRDefault="00BE79D9">
            <w:pPr>
              <w:jc w:val="center"/>
              <w:rPr>
                <w:rFonts w:ascii="方正小标宋简体" w:eastAsia="方正小标宋简体" w:hAnsi="方正小标宋简体" w:cs="方正小标宋简体"/>
                <w:color w:val="000000"/>
                <w:sz w:val="24"/>
                <w:szCs w:val="24"/>
              </w:rPr>
            </w:pPr>
          </w:p>
        </w:tc>
        <w:tc>
          <w:tcPr>
            <w:tcW w:w="959" w:type="dxa"/>
            <w:tcBorders>
              <w:top w:val="nil"/>
              <w:left w:val="nil"/>
              <w:bottom w:val="nil"/>
              <w:right w:val="nil"/>
            </w:tcBorders>
            <w:shd w:val="clear" w:color="auto" w:fill="auto"/>
            <w:tcMar>
              <w:top w:w="12" w:type="dxa"/>
              <w:left w:w="12" w:type="dxa"/>
              <w:right w:w="12" w:type="dxa"/>
            </w:tcMar>
            <w:vAlign w:val="center"/>
          </w:tcPr>
          <w:p w:rsidR="00BE79D9" w:rsidRDefault="00BE79D9">
            <w:pPr>
              <w:widowControl/>
              <w:jc w:val="left"/>
              <w:textAlignment w:val="center"/>
              <w:rPr>
                <w:rFonts w:ascii="宋体" w:eastAsia="宋体" w:hAnsi="宋体" w:cs="宋体"/>
                <w:b/>
                <w:color w:val="000000"/>
                <w:sz w:val="24"/>
                <w:szCs w:val="24"/>
              </w:rPr>
            </w:pPr>
          </w:p>
        </w:tc>
        <w:tc>
          <w:tcPr>
            <w:tcW w:w="828"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683"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800"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808" w:type="dxa"/>
            <w:tcBorders>
              <w:top w:val="nil"/>
              <w:left w:val="nil"/>
              <w:bottom w:val="nil"/>
              <w:right w:val="nil"/>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4334" w:type="dxa"/>
            <w:gridSpan w:val="6"/>
            <w:tcBorders>
              <w:top w:val="nil"/>
              <w:left w:val="nil"/>
              <w:bottom w:val="nil"/>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填表日期：</w:t>
            </w: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年</w:t>
            </w: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月</w:t>
            </w: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日</w:t>
            </w:r>
          </w:p>
        </w:tc>
      </w:tr>
      <w:tr w:rsidR="00BE79D9">
        <w:trPr>
          <w:trHeight w:val="930"/>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A81457">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内容</w:t>
            </w:r>
          </w:p>
        </w:tc>
        <w:tc>
          <w:tcPr>
            <w:tcW w:w="4424"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省级</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地市级</w:t>
            </w:r>
          </w:p>
        </w:tc>
        <w:tc>
          <w:tcPr>
            <w:tcW w:w="5142"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县级</w:t>
            </w:r>
          </w:p>
        </w:tc>
      </w:tr>
      <w:tr w:rsidR="00BE79D9">
        <w:trPr>
          <w:trHeight w:val="3041"/>
        </w:trPr>
        <w:tc>
          <w:tcPr>
            <w:tcW w:w="122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方正小标宋简体" w:eastAsia="方正小标宋简体" w:hAnsi="方正小标宋简体" w:cs="方正小标宋简体"/>
                <w:b/>
                <w:color w:val="000000"/>
                <w:sz w:val="24"/>
                <w:szCs w:val="24"/>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对市级现场指导检查覆盖率</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对县级现场指导检查覆盖率</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对部省级发证企业检查覆盖率</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被检查企业问题整改率</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制种基地检查覆盖率</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农业农村部转办案件反馈率</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对县级现场指导检查、交叉互查覆盖率</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对地市级发证企业检查覆盖率</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被检查企业问题整改率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对国家级制种大县和良繁基地检查覆盖率</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对县级发证种子企业检查覆盖率</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对种子门店抽查覆盖率</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对门店备案品种抽样覆盖率</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企业及门店检查问题整改率</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辖区内生产经营主体备案率</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生产经营主体经营品种备案率</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达到移送条件的案件向公安移送率</w:t>
            </w:r>
          </w:p>
        </w:tc>
      </w:tr>
      <w:tr w:rsidR="00BE79D9">
        <w:trPr>
          <w:trHeight w:val="820"/>
        </w:trPr>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完成情况</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b/>
                <w:color w:val="000000"/>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rPr>
                <w:rFonts w:ascii="宋体" w:eastAsia="宋体" w:hAnsi="宋体" w:cs="宋体"/>
                <w:color w:val="000000"/>
                <w:sz w:val="22"/>
              </w:rPr>
            </w:pPr>
          </w:p>
        </w:tc>
      </w:tr>
      <w:tr w:rsidR="00BE79D9">
        <w:trPr>
          <w:trHeight w:val="820"/>
        </w:trPr>
        <w:tc>
          <w:tcPr>
            <w:tcW w:w="14065" w:type="dxa"/>
            <w:gridSpan w:val="18"/>
            <w:tcBorders>
              <w:top w:val="nil"/>
              <w:left w:val="nil"/>
              <w:bottom w:val="nil"/>
              <w:right w:val="nil"/>
            </w:tcBorders>
            <w:shd w:val="clear" w:color="auto" w:fill="auto"/>
            <w:noWrap/>
            <w:tcMar>
              <w:top w:w="12" w:type="dxa"/>
              <w:left w:w="12" w:type="dxa"/>
              <w:right w:w="12" w:type="dxa"/>
            </w:tcMar>
            <w:vAlign w:val="center"/>
          </w:tcPr>
          <w:p w:rsidR="00BE79D9" w:rsidRDefault="00A8145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8"/>
                <w:szCs w:val="28"/>
              </w:rPr>
              <w:t>注：“完成情况”一栏按照工作完成情况据实填写，应填写具体数值，不可填写“是”或“否”。</w:t>
            </w:r>
          </w:p>
        </w:tc>
      </w:tr>
    </w:tbl>
    <w:tbl>
      <w:tblPr>
        <w:tblW w:w="13559" w:type="dxa"/>
        <w:tblLayout w:type="fixed"/>
        <w:tblCellMar>
          <w:left w:w="0" w:type="dxa"/>
          <w:right w:w="0" w:type="dxa"/>
        </w:tblCellMar>
        <w:tblLook w:val="04A0"/>
      </w:tblPr>
      <w:tblGrid>
        <w:gridCol w:w="1562"/>
        <w:gridCol w:w="1222"/>
        <w:gridCol w:w="760"/>
        <w:gridCol w:w="930"/>
        <w:gridCol w:w="980"/>
        <w:gridCol w:w="609"/>
        <w:gridCol w:w="1132"/>
        <w:gridCol w:w="693"/>
        <w:gridCol w:w="1064"/>
        <w:gridCol w:w="1221"/>
        <w:gridCol w:w="884"/>
        <w:gridCol w:w="863"/>
        <w:gridCol w:w="800"/>
        <w:gridCol w:w="839"/>
      </w:tblGrid>
      <w:tr w:rsidR="00BE79D9">
        <w:trPr>
          <w:trHeight w:val="500"/>
        </w:trPr>
        <w:tc>
          <w:tcPr>
            <w:tcW w:w="1562" w:type="dxa"/>
            <w:tcBorders>
              <w:top w:val="nil"/>
              <w:left w:val="nil"/>
              <w:bottom w:val="nil"/>
              <w:right w:val="nil"/>
            </w:tcBorders>
            <w:shd w:val="clear" w:color="auto" w:fill="auto"/>
            <w:noWrap/>
            <w:tcMar>
              <w:top w:w="12" w:type="dxa"/>
              <w:left w:w="12" w:type="dxa"/>
              <w:right w:w="12" w:type="dxa"/>
            </w:tcMar>
            <w:vAlign w:val="center"/>
          </w:tcPr>
          <w:p w:rsidR="00BE79D9" w:rsidRDefault="00A81457">
            <w:pPr>
              <w:widowControl/>
              <w:jc w:val="left"/>
              <w:textAlignment w:val="center"/>
              <w:rPr>
                <w:rFonts w:ascii="宋体" w:eastAsia="宋体" w:hAnsi="宋体" w:cs="宋体"/>
                <w:color w:val="000000"/>
                <w:sz w:val="24"/>
                <w:szCs w:val="24"/>
              </w:rPr>
            </w:pPr>
            <w:r>
              <w:rPr>
                <w:rFonts w:ascii="黑体" w:eastAsia="黑体" w:hAnsi="黑体" w:cs="黑体" w:hint="eastAsia"/>
                <w:color w:val="000000"/>
                <w:kern w:val="0"/>
                <w:sz w:val="28"/>
                <w:szCs w:val="28"/>
              </w:rPr>
              <w:lastRenderedPageBreak/>
              <w:t>附件</w:t>
            </w:r>
            <w:r>
              <w:rPr>
                <w:rFonts w:ascii="黑体" w:eastAsia="黑体" w:hAnsi="黑体" w:cs="黑体" w:hint="eastAsia"/>
                <w:color w:val="000000"/>
                <w:kern w:val="0"/>
                <w:sz w:val="28"/>
                <w:szCs w:val="28"/>
              </w:rPr>
              <w:t>2</w:t>
            </w:r>
          </w:p>
        </w:tc>
        <w:tc>
          <w:tcPr>
            <w:tcW w:w="1222"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760"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930"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980"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609"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1132"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693"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1064"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1221"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884"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863"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800"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c>
          <w:tcPr>
            <w:tcW w:w="839" w:type="dxa"/>
            <w:tcBorders>
              <w:top w:val="nil"/>
              <w:left w:val="nil"/>
              <w:bottom w:val="nil"/>
              <w:right w:val="nil"/>
            </w:tcBorders>
            <w:shd w:val="clear" w:color="auto" w:fill="auto"/>
            <w:noWrap/>
            <w:tcMar>
              <w:top w:w="12" w:type="dxa"/>
              <w:left w:w="12" w:type="dxa"/>
              <w:right w:w="12" w:type="dxa"/>
            </w:tcMar>
            <w:vAlign w:val="center"/>
          </w:tcPr>
          <w:p w:rsidR="00BE79D9" w:rsidRDefault="00BE79D9">
            <w:pPr>
              <w:rPr>
                <w:rFonts w:ascii="宋体" w:eastAsia="宋体" w:hAnsi="宋体" w:cs="宋体"/>
                <w:color w:val="000000"/>
                <w:sz w:val="22"/>
              </w:rPr>
            </w:pPr>
          </w:p>
        </w:tc>
      </w:tr>
      <w:tr w:rsidR="00BE79D9">
        <w:trPr>
          <w:trHeight w:val="488"/>
        </w:trPr>
        <w:tc>
          <w:tcPr>
            <w:tcW w:w="13559" w:type="dxa"/>
            <w:gridSpan w:val="14"/>
            <w:tcBorders>
              <w:top w:val="nil"/>
              <w:left w:val="nil"/>
              <w:bottom w:val="nil"/>
              <w:right w:val="nil"/>
            </w:tcBorders>
            <w:shd w:val="clear" w:color="auto" w:fill="auto"/>
            <w:noWrap/>
            <w:tcMar>
              <w:top w:w="12" w:type="dxa"/>
              <w:left w:w="12" w:type="dxa"/>
              <w:right w:w="12" w:type="dxa"/>
            </w:tcMar>
            <w:vAlign w:val="center"/>
          </w:tcPr>
          <w:p w:rsidR="00BE79D9" w:rsidRDefault="00A81457">
            <w:pPr>
              <w:widowControl/>
              <w:jc w:val="center"/>
              <w:textAlignment w:val="center"/>
              <w:rPr>
                <w:rFonts w:ascii="华文中宋" w:eastAsia="华文中宋" w:hAnsi="华文中宋" w:cs="华文中宋"/>
                <w:b/>
                <w:color w:val="000000"/>
                <w:sz w:val="32"/>
                <w:szCs w:val="32"/>
              </w:rPr>
            </w:pPr>
            <w:r>
              <w:rPr>
                <w:rFonts w:ascii="华文中宋" w:eastAsia="华文中宋" w:hAnsi="华文中宋" w:cs="华文中宋"/>
                <w:b/>
                <w:color w:val="000000"/>
                <w:kern w:val="0"/>
                <w:sz w:val="32"/>
                <w:szCs w:val="32"/>
              </w:rPr>
              <w:t>2021</w:t>
            </w:r>
            <w:r>
              <w:rPr>
                <w:rFonts w:ascii="华文中宋" w:eastAsia="华文中宋" w:hAnsi="华文中宋" w:cs="华文中宋" w:hint="eastAsia"/>
                <w:b/>
                <w:color w:val="000000"/>
                <w:kern w:val="0"/>
                <w:sz w:val="32"/>
                <w:szCs w:val="32"/>
              </w:rPr>
              <w:t>年</w:t>
            </w:r>
            <w:r>
              <w:rPr>
                <w:rFonts w:ascii="华文中宋" w:eastAsia="华文中宋" w:hAnsi="华文中宋" w:cs="华文中宋"/>
                <w:b/>
                <w:color w:val="000000"/>
                <w:kern w:val="0"/>
                <w:sz w:val="32"/>
                <w:szCs w:val="32"/>
              </w:rPr>
              <w:t>种业监管执法</w:t>
            </w:r>
            <w:r>
              <w:rPr>
                <w:rFonts w:ascii="华文中宋" w:eastAsia="华文中宋" w:hAnsi="华文中宋" w:cs="华文中宋" w:hint="eastAsia"/>
                <w:b/>
                <w:color w:val="000000"/>
                <w:kern w:val="0"/>
                <w:sz w:val="32"/>
                <w:szCs w:val="32"/>
              </w:rPr>
              <w:t>年监管执法</w:t>
            </w:r>
            <w:r>
              <w:rPr>
                <w:rFonts w:ascii="华文中宋" w:eastAsia="华文中宋" w:hAnsi="华文中宋" w:cs="华文中宋"/>
                <w:b/>
                <w:color w:val="000000"/>
                <w:kern w:val="0"/>
                <w:sz w:val="32"/>
                <w:szCs w:val="32"/>
              </w:rPr>
              <w:t>情况表</w:t>
            </w:r>
          </w:p>
        </w:tc>
      </w:tr>
      <w:tr w:rsidR="00BE79D9">
        <w:trPr>
          <w:trHeight w:val="405"/>
        </w:trPr>
        <w:tc>
          <w:tcPr>
            <w:tcW w:w="1562"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jc w:val="left"/>
              <w:rPr>
                <w:rFonts w:ascii="方正小标宋简体" w:eastAsia="方正小标宋简体" w:hAnsi="方正小标宋简体" w:cs="方正小标宋简体"/>
                <w:b/>
                <w:color w:val="000000"/>
                <w:sz w:val="24"/>
                <w:szCs w:val="24"/>
              </w:rPr>
            </w:pPr>
          </w:p>
        </w:tc>
        <w:tc>
          <w:tcPr>
            <w:tcW w:w="1222"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760"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930"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980"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609"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1132"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693"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1064" w:type="dxa"/>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BE79D9">
            <w:pPr>
              <w:rPr>
                <w:rFonts w:ascii="方正小标宋简体" w:eastAsia="方正小标宋简体" w:hAnsi="方正小标宋简体" w:cs="方正小标宋简体"/>
                <w:color w:val="000000"/>
                <w:sz w:val="24"/>
                <w:szCs w:val="24"/>
              </w:rPr>
            </w:pPr>
          </w:p>
        </w:tc>
        <w:tc>
          <w:tcPr>
            <w:tcW w:w="1221" w:type="dxa"/>
            <w:tcBorders>
              <w:top w:val="nil"/>
              <w:left w:val="nil"/>
              <w:bottom w:val="nil"/>
              <w:right w:val="nil"/>
            </w:tcBorders>
            <w:shd w:val="clear" w:color="auto" w:fill="auto"/>
            <w:noWrap/>
            <w:tcMar>
              <w:top w:w="12" w:type="dxa"/>
              <w:left w:w="12" w:type="dxa"/>
              <w:right w:w="12" w:type="dxa"/>
            </w:tcMar>
            <w:vAlign w:val="center"/>
          </w:tcPr>
          <w:p w:rsidR="00BE79D9" w:rsidRDefault="00BE79D9">
            <w:pPr>
              <w:jc w:val="center"/>
              <w:rPr>
                <w:rFonts w:ascii="方正小标宋简体" w:eastAsia="方正小标宋简体" w:hAnsi="方正小标宋简体" w:cs="方正小标宋简体"/>
                <w:color w:val="000000"/>
                <w:sz w:val="24"/>
                <w:szCs w:val="24"/>
              </w:rPr>
            </w:pPr>
          </w:p>
        </w:tc>
        <w:tc>
          <w:tcPr>
            <w:tcW w:w="3386" w:type="dxa"/>
            <w:gridSpan w:val="4"/>
            <w:tcBorders>
              <w:top w:val="nil"/>
              <w:left w:val="nil"/>
              <w:bottom w:val="single" w:sz="4" w:space="0" w:color="000000"/>
              <w:right w:val="nil"/>
            </w:tcBorders>
            <w:shd w:val="clear" w:color="auto" w:fill="auto"/>
            <w:noWrap/>
            <w:tcMar>
              <w:top w:w="12" w:type="dxa"/>
              <w:left w:w="12" w:type="dxa"/>
              <w:right w:w="12" w:type="dxa"/>
            </w:tcMar>
            <w:vAlign w:val="center"/>
          </w:tcPr>
          <w:p w:rsidR="00BE79D9" w:rsidRDefault="00A81457">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填表日期：</w:t>
            </w: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年</w:t>
            </w: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月</w:t>
            </w:r>
            <w:r>
              <w:rPr>
                <w:rFonts w:ascii="宋体" w:eastAsia="宋体" w:hAnsi="宋体" w:cs="宋体" w:hint="eastAsia"/>
                <w:b/>
                <w:color w:val="000000"/>
                <w:kern w:val="0"/>
                <w:sz w:val="24"/>
                <w:szCs w:val="24"/>
              </w:rPr>
              <w:t xml:space="preserve">   </w:t>
            </w:r>
            <w:r>
              <w:rPr>
                <w:rFonts w:ascii="宋体" w:eastAsia="宋体" w:hAnsi="宋体" w:cs="宋体" w:hint="eastAsia"/>
                <w:b/>
                <w:color w:val="000000"/>
                <w:kern w:val="0"/>
                <w:sz w:val="24"/>
                <w:szCs w:val="24"/>
              </w:rPr>
              <w:t>日</w:t>
            </w:r>
          </w:p>
        </w:tc>
      </w:tr>
      <w:tr w:rsidR="00BE79D9">
        <w:trPr>
          <w:trHeight w:val="595"/>
        </w:trPr>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案件类型</w:t>
            </w:r>
          </w:p>
        </w:tc>
        <w:tc>
          <w:tcPr>
            <w:tcW w:w="8611" w:type="dxa"/>
            <w:gridSpan w:val="9"/>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BE79D9" w:rsidRDefault="00A81457">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执法情况</w:t>
            </w:r>
          </w:p>
        </w:tc>
        <w:tc>
          <w:tcPr>
            <w:tcW w:w="33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A81457">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hint="eastAsia"/>
                <w:b/>
                <w:color w:val="000000"/>
                <w:kern w:val="0"/>
                <w:sz w:val="24"/>
                <w:szCs w:val="24"/>
              </w:rPr>
              <w:t>监管情况</w:t>
            </w:r>
          </w:p>
        </w:tc>
      </w:tr>
      <w:tr w:rsidR="00BE79D9">
        <w:trPr>
          <w:trHeight w:val="600"/>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2" w:type="dxa"/>
            <w:vMerge w:val="restar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出动执法人员数</w:t>
            </w:r>
            <w:r>
              <w:rPr>
                <w:rFonts w:ascii="宋体" w:eastAsia="宋体" w:hAnsi="宋体" w:cs="宋体" w:hint="eastAsia"/>
                <w:b/>
                <w:color w:val="000000"/>
                <w:kern w:val="0"/>
                <w:sz w:val="24"/>
                <w:szCs w:val="24"/>
              </w:rPr>
              <w:t xml:space="preserve">                   </w:t>
            </w:r>
          </w:p>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（人次）</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立案数</w:t>
            </w:r>
          </w:p>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（件）</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涉案种子数量（公斤）</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处罚金额</w:t>
            </w:r>
          </w:p>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（万元）</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办结案件</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移送司法机关</w:t>
            </w:r>
          </w:p>
        </w:tc>
        <w:tc>
          <w:tcPr>
            <w:tcW w:w="1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处罚结果信息公开</w:t>
            </w:r>
            <w:r>
              <w:rPr>
                <w:rFonts w:ascii="宋体" w:eastAsia="宋体" w:hAnsi="宋体" w:cs="宋体" w:hint="eastAsia"/>
                <w:b/>
                <w:color w:val="000000"/>
                <w:kern w:val="0"/>
                <w:sz w:val="24"/>
                <w:szCs w:val="24"/>
              </w:rPr>
              <w:br/>
            </w:r>
            <w:r>
              <w:rPr>
                <w:rFonts w:ascii="宋体" w:eastAsia="宋体" w:hAnsi="宋体" w:cs="宋体" w:hint="eastAsia"/>
                <w:b/>
                <w:color w:val="000000"/>
                <w:kern w:val="0"/>
                <w:sz w:val="24"/>
                <w:szCs w:val="24"/>
              </w:rPr>
              <w:t>（件）</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抽取样品数（个）</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检查企业数（个）</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检查门店数（个）</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检查基地数（个）</w:t>
            </w:r>
          </w:p>
        </w:tc>
      </w:tr>
      <w:tr w:rsidR="00BE79D9">
        <w:trPr>
          <w:trHeight w:val="706"/>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2" w:type="dxa"/>
            <w:vMerge/>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件数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涉案金额（万元）</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件数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涉案金额（万元）</w:t>
            </w:r>
          </w:p>
        </w:tc>
        <w:tc>
          <w:tcPr>
            <w:tcW w:w="1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536"/>
        </w:trPr>
        <w:tc>
          <w:tcPr>
            <w:tcW w:w="156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品种权侵权</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624"/>
        </w:trPr>
        <w:tc>
          <w:tcPr>
            <w:tcW w:w="156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制售假劣种子</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628"/>
        </w:trPr>
        <w:tc>
          <w:tcPr>
            <w:tcW w:w="156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无证生产经营种子</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857"/>
        </w:trPr>
        <w:tc>
          <w:tcPr>
            <w:tcW w:w="156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非法生产经营转基因种子</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397"/>
        </w:trPr>
        <w:tc>
          <w:tcPr>
            <w:tcW w:w="156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其他</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279"/>
        </w:trPr>
        <w:tc>
          <w:tcPr>
            <w:tcW w:w="156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BE79D9" w:rsidRDefault="00A8145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合计</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E79D9" w:rsidRDefault="00BE79D9">
            <w:pPr>
              <w:jc w:val="center"/>
              <w:rPr>
                <w:rFonts w:ascii="宋体" w:eastAsia="宋体" w:hAnsi="宋体" w:cs="宋体"/>
                <w:b/>
                <w:color w:val="000000"/>
                <w:sz w:val="24"/>
                <w:szCs w:val="24"/>
              </w:rPr>
            </w:pPr>
          </w:p>
        </w:tc>
      </w:tr>
      <w:tr w:rsidR="00BE79D9">
        <w:trPr>
          <w:trHeight w:val="660"/>
        </w:trPr>
        <w:tc>
          <w:tcPr>
            <w:tcW w:w="13559" w:type="dxa"/>
            <w:gridSpan w:val="14"/>
            <w:tcBorders>
              <w:top w:val="nil"/>
              <w:left w:val="nil"/>
              <w:bottom w:val="nil"/>
              <w:right w:val="nil"/>
            </w:tcBorders>
            <w:shd w:val="clear" w:color="auto" w:fill="auto"/>
            <w:noWrap/>
            <w:tcMar>
              <w:top w:w="12" w:type="dxa"/>
              <w:left w:w="12" w:type="dxa"/>
              <w:right w:w="12" w:type="dxa"/>
            </w:tcMar>
            <w:vAlign w:val="center"/>
          </w:tcPr>
          <w:p w:rsidR="00BE79D9" w:rsidRDefault="00A8145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8"/>
                <w:szCs w:val="28"/>
              </w:rPr>
              <w:t>注：数据截至填表时，包括省、市、县三级数据，不重复计算。</w:t>
            </w:r>
          </w:p>
        </w:tc>
      </w:tr>
    </w:tbl>
    <w:p w:rsidR="00BE79D9" w:rsidRDefault="00BE79D9">
      <w:pPr>
        <w:spacing w:line="600" w:lineRule="exact"/>
        <w:rPr>
          <w:rFonts w:eastAsia="黑体"/>
          <w:sz w:val="32"/>
          <w:szCs w:val="32"/>
        </w:rPr>
      </w:pPr>
    </w:p>
    <w:sectPr w:rsidR="00BE79D9" w:rsidSect="00BE79D9">
      <w:pgSz w:w="16838" w:h="11906" w:orient="landscape"/>
      <w:pgMar w:top="1531" w:right="1871" w:bottom="1531" w:left="1701" w:header="851" w:footer="1417"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57" w:rsidRDefault="00A81457" w:rsidP="00BE79D9">
      <w:r>
        <w:separator/>
      </w:r>
    </w:p>
  </w:endnote>
  <w:endnote w:type="continuationSeparator" w:id="0">
    <w:p w:rsidR="00A81457" w:rsidRDefault="00A81457" w:rsidP="00BE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D9" w:rsidRDefault="00BE79D9">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9264;mso-wrap-style:none;mso-position-horizontal:outside;mso-position-horizontal-relative:margin" filled="f" stroked="f">
          <v:textbox style="mso-fit-shape-to-text:t" inset="0,0,0,0">
            <w:txbxContent>
              <w:p w:rsidR="00BE79D9" w:rsidRDefault="00A81457">
                <w:pPr>
                  <w:pStyle w:val="a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BE79D9">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BE79D9">
                  <w:rPr>
                    <w:rFonts w:asciiTheme="minorEastAsia" w:hAnsiTheme="minorEastAsia" w:cstheme="minorEastAsia" w:hint="eastAsia"/>
                    <w:sz w:val="28"/>
                    <w:szCs w:val="28"/>
                  </w:rPr>
                  <w:fldChar w:fldCharType="separate"/>
                </w:r>
                <w:r w:rsidR="001503D6">
                  <w:rPr>
                    <w:rFonts w:asciiTheme="minorEastAsia" w:hAnsiTheme="minorEastAsia" w:cstheme="minorEastAsia"/>
                    <w:noProof/>
                    <w:sz w:val="28"/>
                    <w:szCs w:val="28"/>
                  </w:rPr>
                  <w:t>2</w:t>
                </w:r>
                <w:r w:rsidR="00BE79D9">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57" w:rsidRDefault="00A81457" w:rsidP="00BE79D9">
      <w:r>
        <w:separator/>
      </w:r>
    </w:p>
  </w:footnote>
  <w:footnote w:type="continuationSeparator" w:id="0">
    <w:p w:rsidR="00A81457" w:rsidRDefault="00A81457" w:rsidP="00BE7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HorizontalSpacing w:val="105"/>
  <w:drawingGridVerticalSpacing w:val="158"/>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5F6C"/>
    <w:rsid w:val="00125406"/>
    <w:rsid w:val="001503D6"/>
    <w:rsid w:val="0016376B"/>
    <w:rsid w:val="001A776B"/>
    <w:rsid w:val="001B05B5"/>
    <w:rsid w:val="001C54C4"/>
    <w:rsid w:val="001C5EC9"/>
    <w:rsid w:val="001C60BA"/>
    <w:rsid w:val="00260CA4"/>
    <w:rsid w:val="002757D8"/>
    <w:rsid w:val="002936B8"/>
    <w:rsid w:val="002A2D60"/>
    <w:rsid w:val="002D2FD1"/>
    <w:rsid w:val="002E1E20"/>
    <w:rsid w:val="003A415E"/>
    <w:rsid w:val="00414A42"/>
    <w:rsid w:val="00511EC0"/>
    <w:rsid w:val="00532FB3"/>
    <w:rsid w:val="00553402"/>
    <w:rsid w:val="0058298D"/>
    <w:rsid w:val="005A19B5"/>
    <w:rsid w:val="005A3FAA"/>
    <w:rsid w:val="005F2FCF"/>
    <w:rsid w:val="00605F6C"/>
    <w:rsid w:val="006253C6"/>
    <w:rsid w:val="007752AF"/>
    <w:rsid w:val="0078762E"/>
    <w:rsid w:val="007D02FC"/>
    <w:rsid w:val="008267CD"/>
    <w:rsid w:val="00854C33"/>
    <w:rsid w:val="00883F37"/>
    <w:rsid w:val="009617AB"/>
    <w:rsid w:val="00965354"/>
    <w:rsid w:val="00972B35"/>
    <w:rsid w:val="009917BE"/>
    <w:rsid w:val="009C3351"/>
    <w:rsid w:val="009D5714"/>
    <w:rsid w:val="00A236F4"/>
    <w:rsid w:val="00A577A4"/>
    <w:rsid w:val="00A65AEF"/>
    <w:rsid w:val="00A81457"/>
    <w:rsid w:val="00A94CD2"/>
    <w:rsid w:val="00AD6DD4"/>
    <w:rsid w:val="00B107AE"/>
    <w:rsid w:val="00B34CD1"/>
    <w:rsid w:val="00BD2301"/>
    <w:rsid w:val="00BD5046"/>
    <w:rsid w:val="00BE79D9"/>
    <w:rsid w:val="00BF4517"/>
    <w:rsid w:val="00BF49E5"/>
    <w:rsid w:val="00CD550D"/>
    <w:rsid w:val="00D71E08"/>
    <w:rsid w:val="00DA4BC3"/>
    <w:rsid w:val="00DD56B7"/>
    <w:rsid w:val="00E42B95"/>
    <w:rsid w:val="00E4669E"/>
    <w:rsid w:val="00E46AFF"/>
    <w:rsid w:val="00E60516"/>
    <w:rsid w:val="00EA5BCA"/>
    <w:rsid w:val="00F21B84"/>
    <w:rsid w:val="00F563E9"/>
    <w:rsid w:val="00FD68CB"/>
    <w:rsid w:val="01FF6CED"/>
    <w:rsid w:val="06C06325"/>
    <w:rsid w:val="077C725B"/>
    <w:rsid w:val="07F154BE"/>
    <w:rsid w:val="08F720EA"/>
    <w:rsid w:val="09552215"/>
    <w:rsid w:val="09B057E7"/>
    <w:rsid w:val="0A6A68FA"/>
    <w:rsid w:val="0C060C5A"/>
    <w:rsid w:val="0CCA0998"/>
    <w:rsid w:val="0CD45A0B"/>
    <w:rsid w:val="0F104597"/>
    <w:rsid w:val="0F3D79CE"/>
    <w:rsid w:val="10BB0145"/>
    <w:rsid w:val="10E97484"/>
    <w:rsid w:val="11141490"/>
    <w:rsid w:val="152147C0"/>
    <w:rsid w:val="15A911A7"/>
    <w:rsid w:val="15D43CE7"/>
    <w:rsid w:val="177E60B8"/>
    <w:rsid w:val="1951060B"/>
    <w:rsid w:val="19C6791E"/>
    <w:rsid w:val="1AB51A1B"/>
    <w:rsid w:val="1B4801AA"/>
    <w:rsid w:val="1D606C08"/>
    <w:rsid w:val="1E350CBD"/>
    <w:rsid w:val="1F787DB1"/>
    <w:rsid w:val="20242851"/>
    <w:rsid w:val="220543C5"/>
    <w:rsid w:val="24184AD5"/>
    <w:rsid w:val="24891FF1"/>
    <w:rsid w:val="24D42A92"/>
    <w:rsid w:val="271B3B51"/>
    <w:rsid w:val="27D91E0D"/>
    <w:rsid w:val="2BA95087"/>
    <w:rsid w:val="2DA51ADB"/>
    <w:rsid w:val="2DF926B5"/>
    <w:rsid w:val="2E4D2E5F"/>
    <w:rsid w:val="2E5965D6"/>
    <w:rsid w:val="2F62149F"/>
    <w:rsid w:val="32B23D20"/>
    <w:rsid w:val="34703657"/>
    <w:rsid w:val="349E2BA9"/>
    <w:rsid w:val="35045038"/>
    <w:rsid w:val="355D3F65"/>
    <w:rsid w:val="368E0270"/>
    <w:rsid w:val="3A7D6C35"/>
    <w:rsid w:val="3B6916F6"/>
    <w:rsid w:val="3B783F18"/>
    <w:rsid w:val="3BA94F05"/>
    <w:rsid w:val="3EFF1F53"/>
    <w:rsid w:val="4310264D"/>
    <w:rsid w:val="44B1201A"/>
    <w:rsid w:val="459F6F21"/>
    <w:rsid w:val="465648DB"/>
    <w:rsid w:val="47347099"/>
    <w:rsid w:val="4BE62594"/>
    <w:rsid w:val="4C491071"/>
    <w:rsid w:val="4DC76D13"/>
    <w:rsid w:val="4F711B72"/>
    <w:rsid w:val="4FB57C11"/>
    <w:rsid w:val="50BE4198"/>
    <w:rsid w:val="50DF2681"/>
    <w:rsid w:val="510E1E5F"/>
    <w:rsid w:val="55D70084"/>
    <w:rsid w:val="57075862"/>
    <w:rsid w:val="577C00F2"/>
    <w:rsid w:val="57EA0C60"/>
    <w:rsid w:val="58A008D7"/>
    <w:rsid w:val="58A556E8"/>
    <w:rsid w:val="592F32EC"/>
    <w:rsid w:val="598F1EB1"/>
    <w:rsid w:val="5A4F0F58"/>
    <w:rsid w:val="5F4F4B3A"/>
    <w:rsid w:val="603B5F2B"/>
    <w:rsid w:val="618D72A1"/>
    <w:rsid w:val="63235BD3"/>
    <w:rsid w:val="63A55C3D"/>
    <w:rsid w:val="63FD22F3"/>
    <w:rsid w:val="6440309D"/>
    <w:rsid w:val="644D6C0B"/>
    <w:rsid w:val="65DA30C9"/>
    <w:rsid w:val="6701003C"/>
    <w:rsid w:val="681A5CA5"/>
    <w:rsid w:val="6ABA7C3E"/>
    <w:rsid w:val="6B8B3F5D"/>
    <w:rsid w:val="6D406141"/>
    <w:rsid w:val="6E29431D"/>
    <w:rsid w:val="6F2446CA"/>
    <w:rsid w:val="7256197F"/>
    <w:rsid w:val="7273224D"/>
    <w:rsid w:val="744F36A6"/>
    <w:rsid w:val="749A7D47"/>
    <w:rsid w:val="76375F27"/>
    <w:rsid w:val="77557A9D"/>
    <w:rsid w:val="775D7CAE"/>
    <w:rsid w:val="78E07DA0"/>
    <w:rsid w:val="79F048D9"/>
    <w:rsid w:val="7BBE655F"/>
    <w:rsid w:val="7BEF4ABD"/>
    <w:rsid w:val="7C0876BD"/>
    <w:rsid w:val="7C21574F"/>
    <w:rsid w:val="7C236411"/>
    <w:rsid w:val="7DA04515"/>
    <w:rsid w:val="7DF65EB6"/>
    <w:rsid w:val="7ED72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E79D9"/>
    <w:pPr>
      <w:spacing w:after="120"/>
      <w:ind w:leftChars="200" w:left="420"/>
    </w:pPr>
    <w:rPr>
      <w:rFonts w:ascii="Times New Roman" w:eastAsia="宋体" w:hAnsi="Times New Roman" w:cs="Times New Roman"/>
      <w:snapToGrid w:val="0"/>
      <w:szCs w:val="24"/>
    </w:rPr>
  </w:style>
  <w:style w:type="paragraph" w:styleId="a4">
    <w:name w:val="Balloon Text"/>
    <w:basedOn w:val="a"/>
    <w:link w:val="Char0"/>
    <w:uiPriority w:val="99"/>
    <w:semiHidden/>
    <w:unhideWhenUsed/>
    <w:qFormat/>
    <w:rsid w:val="00BE79D9"/>
    <w:rPr>
      <w:sz w:val="18"/>
      <w:szCs w:val="18"/>
    </w:rPr>
  </w:style>
  <w:style w:type="paragraph" w:styleId="a5">
    <w:name w:val="footer"/>
    <w:basedOn w:val="a"/>
    <w:link w:val="Char1"/>
    <w:uiPriority w:val="99"/>
    <w:unhideWhenUsed/>
    <w:qFormat/>
    <w:rsid w:val="00BE79D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E79D9"/>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rsid w:val="00BE79D9"/>
    <w:pPr>
      <w:spacing w:before="240" w:after="60" w:line="312" w:lineRule="auto"/>
      <w:jc w:val="center"/>
      <w:outlineLvl w:val="1"/>
    </w:pPr>
    <w:rPr>
      <w:b/>
      <w:bCs/>
      <w:kern w:val="28"/>
      <w:sz w:val="32"/>
      <w:szCs w:val="32"/>
    </w:rPr>
  </w:style>
  <w:style w:type="paragraph" w:styleId="a8">
    <w:name w:val="Normal (Web)"/>
    <w:basedOn w:val="a"/>
    <w:uiPriority w:val="99"/>
    <w:unhideWhenUsed/>
    <w:qFormat/>
    <w:rsid w:val="00BE79D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E79D9"/>
    <w:rPr>
      <w:b/>
      <w:bCs/>
    </w:rPr>
  </w:style>
  <w:style w:type="character" w:styleId="aa">
    <w:name w:val="page number"/>
    <w:basedOn w:val="a0"/>
    <w:qFormat/>
    <w:rsid w:val="00BE79D9"/>
  </w:style>
  <w:style w:type="character" w:customStyle="1" w:styleId="Char2">
    <w:name w:val="页眉 Char"/>
    <w:basedOn w:val="a0"/>
    <w:link w:val="a6"/>
    <w:uiPriority w:val="99"/>
    <w:qFormat/>
    <w:rsid w:val="00BE79D9"/>
    <w:rPr>
      <w:sz w:val="18"/>
      <w:szCs w:val="18"/>
    </w:rPr>
  </w:style>
  <w:style w:type="character" w:customStyle="1" w:styleId="Char1">
    <w:name w:val="页脚 Char"/>
    <w:basedOn w:val="a0"/>
    <w:link w:val="a5"/>
    <w:uiPriority w:val="99"/>
    <w:qFormat/>
    <w:rsid w:val="00BE79D9"/>
    <w:rPr>
      <w:sz w:val="18"/>
      <w:szCs w:val="18"/>
    </w:rPr>
  </w:style>
  <w:style w:type="character" w:customStyle="1" w:styleId="Char">
    <w:name w:val="正文文本缩进 Char"/>
    <w:basedOn w:val="a0"/>
    <w:link w:val="a3"/>
    <w:qFormat/>
    <w:rsid w:val="00BE79D9"/>
    <w:rPr>
      <w:rFonts w:ascii="Times New Roman" w:eastAsia="宋体" w:hAnsi="Times New Roman" w:cs="Times New Roman"/>
      <w:snapToGrid w:val="0"/>
      <w:szCs w:val="24"/>
    </w:rPr>
  </w:style>
  <w:style w:type="character" w:customStyle="1" w:styleId="Char0">
    <w:name w:val="批注框文本 Char"/>
    <w:basedOn w:val="a0"/>
    <w:link w:val="a4"/>
    <w:uiPriority w:val="99"/>
    <w:semiHidden/>
    <w:qFormat/>
    <w:rsid w:val="00BE79D9"/>
    <w:rPr>
      <w:sz w:val="18"/>
      <w:szCs w:val="18"/>
    </w:rPr>
  </w:style>
  <w:style w:type="character" w:customStyle="1" w:styleId="Char3">
    <w:name w:val="副标题 Char"/>
    <w:basedOn w:val="a0"/>
    <w:link w:val="a7"/>
    <w:uiPriority w:val="11"/>
    <w:qFormat/>
    <w:rsid w:val="00BE79D9"/>
    <w:rPr>
      <w:b/>
      <w:bCs/>
      <w:kern w:val="28"/>
      <w:sz w:val="32"/>
      <w:szCs w:val="32"/>
    </w:rPr>
  </w:style>
  <w:style w:type="paragraph" w:styleId="ab">
    <w:name w:val="List Paragraph"/>
    <w:basedOn w:val="a"/>
    <w:uiPriority w:val="34"/>
    <w:qFormat/>
    <w:rsid w:val="00BE79D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2875E-CADC-46F8-8CF7-09491F1F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585</Words>
  <Characters>3339</Characters>
  <Application>Microsoft Office Word</Application>
  <DocSecurity>0</DocSecurity>
  <Lines>27</Lines>
  <Paragraphs>7</Paragraphs>
  <ScaleCrop>false</ScaleCrop>
  <Company>微软中国</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河南省农业农村厅</dc:title>
  <dc:creator>黄雅萍</dc:creator>
  <cp:lastModifiedBy>王晨宇</cp:lastModifiedBy>
  <cp:revision>36</cp:revision>
  <cp:lastPrinted>2021-06-18T08:57:00Z</cp:lastPrinted>
  <dcterms:created xsi:type="dcterms:W3CDTF">2021-05-30T13:31:00Z</dcterms:created>
  <dcterms:modified xsi:type="dcterms:W3CDTF">2021-06-18T09:19:00Z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DD2AD7468A9145A99A1E0251A7048B84</vt:lpwstr>
  </property>
</Properties>
</file>