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321" w:firstLineChars="100"/>
        <w:jc w:val="center"/>
        <w:textAlignment w:val="baseline"/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eastAsia="zh-CN"/>
        </w:rPr>
        <w:t>许昌市2025年智能化施肥技术服务采购询价报价函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jc w:val="left"/>
        <w:textAlignment w:val="baseline"/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503"/>
        <w:gridCol w:w="870"/>
        <w:gridCol w:w="1429"/>
        <w:gridCol w:w="1189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技术服务期限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黑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黑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耕地养分大数据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技术服务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科学施肥方案制订及移动端科学施肥方案信息发布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408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>报价单位（签章）：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 xml:space="preserve">报   价   日  期： 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</w:t>
      </w:r>
    </w:p>
    <w:p>
      <w:pPr>
        <w:rPr>
          <w:rFonts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098B"/>
    <w:rsid w:val="5F52098B"/>
    <w:rsid w:val="7A7E1696"/>
    <w:rsid w:val="7D5EC601"/>
    <w:rsid w:val="BE62C48E"/>
    <w:rsid w:val="EFDBF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2025-05-20T00:21:00Z</dcterms:created>
  <dc:creator>๓°沉郁এ⁵²º᭄</dc:creator>
  <cp:lastModifiedBy>熊怕怕</cp:lastModifiedBy>
  <dcterms:modified xsi:type="dcterms:W3CDTF">2025-10-09T17:13:08Z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B3E74352AA2D4C0091B0FC9617EBF21A_11</vt:lpwstr>
  </property>
  <property fmtid="{D5CDD505-2E9C-101B-9397-08002B2CF9AE}" pid="4" name="KSOTemplateDocerSaveRecord">
    <vt:lpwstr>eyJoZGlkIjoiYTliZTBiOTZiMzI4ZDc0NmZhZmI2N2JmOGJhOGQ2ZGYiLCJ1c2VySWQiOiIxMzEwMzc2MzE1In0=</vt:lpwstr>
  </property>
</Properties>
</file>